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D3" w:rsidRPr="00DB1F03" w:rsidRDefault="0017171D" w:rsidP="00DB1F03">
      <w:pPr>
        <w:spacing w:line="640" w:lineRule="exact"/>
        <w:ind w:firstLineChars="0" w:firstLine="0"/>
        <w:jc w:val="center"/>
        <w:rPr>
          <w:rFonts w:ascii="方正小标宋简体" w:eastAsia="方正小标宋简体" w:hAnsiTheme="majorEastAsia"/>
          <w:sz w:val="44"/>
        </w:rPr>
      </w:pPr>
      <w:r w:rsidRPr="00DB1F03">
        <w:rPr>
          <w:rFonts w:ascii="方正小标宋简体" w:eastAsia="方正小标宋简体" w:hAnsiTheme="majorEastAsia" w:hint="eastAsia"/>
          <w:sz w:val="44"/>
        </w:rPr>
        <w:t>沈阳市“十四五”文物保护利用和科技创新</w:t>
      </w:r>
    </w:p>
    <w:p w:rsidR="00D544D3" w:rsidRPr="00DB1F03" w:rsidRDefault="0017171D" w:rsidP="00DB1F03">
      <w:pPr>
        <w:spacing w:line="640" w:lineRule="exact"/>
        <w:ind w:firstLineChars="0" w:firstLine="0"/>
        <w:jc w:val="center"/>
        <w:rPr>
          <w:rFonts w:ascii="方正小标宋简体" w:eastAsia="方正小标宋简体" w:hAnsiTheme="majorEastAsia"/>
          <w:sz w:val="44"/>
        </w:rPr>
      </w:pPr>
      <w:r w:rsidRPr="00DB1F03">
        <w:rPr>
          <w:rFonts w:ascii="方正小标宋简体" w:eastAsia="方正小标宋简体" w:hAnsiTheme="majorEastAsia" w:hint="eastAsia"/>
          <w:sz w:val="44"/>
        </w:rPr>
        <w:t>专项发展规划</w:t>
      </w:r>
    </w:p>
    <w:p w:rsidR="00D544D3" w:rsidRDefault="00D544D3">
      <w:pPr>
        <w:ind w:firstLineChars="0" w:firstLine="0"/>
        <w:jc w:val="center"/>
      </w:pPr>
    </w:p>
    <w:p w:rsidR="00D544D3" w:rsidRPr="00DB1F03" w:rsidRDefault="0017171D" w:rsidP="00DB1F03">
      <w:pPr>
        <w:adjustRightInd w:val="0"/>
        <w:snapToGrid w:val="0"/>
        <w:spacing w:line="520" w:lineRule="exact"/>
        <w:ind w:firstLine="640"/>
        <w:jc w:val="both"/>
        <w:rPr>
          <w:rFonts w:ascii="仿宋_GB2312" w:eastAsia="仿宋_GB2312" w:hAnsi="仿宋"/>
          <w:sz w:val="32"/>
          <w:szCs w:val="32"/>
        </w:rPr>
      </w:pPr>
      <w:r w:rsidRPr="00DB1F03">
        <w:rPr>
          <w:rFonts w:ascii="仿宋_GB2312" w:eastAsia="仿宋_GB2312" w:hAnsi="仿宋" w:hint="eastAsia"/>
          <w:sz w:val="32"/>
          <w:szCs w:val="32"/>
        </w:rPr>
        <w:t>沈阳是1986年国务院公布的国家历史文化名城。考古证明，沈阳市拥有11万多年的人类活动史、7200多年的人类文化史和2300多年的建城史。全市拥有登记不可移动文物1541处，登录国有收藏可移动文物60031件/套。文物和文化遗产承载着中华民族的基因和血脉，是不可再生、不可替代的中华优秀文明资源，不仅属于我们这一代人，也属于子孙后代。保护文物功在当代、利在千秋。始终把保护放在第一位，像爱惜自己的生命一样，积极推进文物保护利用和文化遗产保护传承，将文物保护传承融入到经济社会发展大局，更好</w:t>
      </w:r>
      <w:r w:rsidR="00265A11" w:rsidRPr="00DB1F03">
        <w:rPr>
          <w:rFonts w:ascii="仿宋_GB2312" w:eastAsia="仿宋_GB2312" w:hAnsi="仿宋" w:hint="eastAsia"/>
          <w:sz w:val="32"/>
          <w:szCs w:val="32"/>
        </w:rPr>
        <w:t>地</w:t>
      </w:r>
      <w:r w:rsidRPr="00DB1F03">
        <w:rPr>
          <w:rFonts w:ascii="仿宋_GB2312" w:eastAsia="仿宋_GB2312" w:hAnsi="仿宋" w:hint="eastAsia"/>
          <w:sz w:val="32"/>
          <w:szCs w:val="32"/>
        </w:rPr>
        <w:t>惠及人民群众，为沈阳老工业基地全面振兴、全方位振兴贡献力量，是沈阳文物工作的职责使命。</w:t>
      </w:r>
    </w:p>
    <w:p w:rsidR="00D544D3" w:rsidRPr="00DB1F03" w:rsidRDefault="0017171D" w:rsidP="00DB1F03">
      <w:pPr>
        <w:adjustRightInd w:val="0"/>
        <w:snapToGrid w:val="0"/>
        <w:spacing w:line="520" w:lineRule="exact"/>
        <w:ind w:firstLine="640"/>
        <w:jc w:val="both"/>
        <w:rPr>
          <w:rFonts w:ascii="仿宋_GB2312" w:eastAsia="仿宋_GB2312"/>
        </w:rPr>
      </w:pPr>
      <w:r w:rsidRPr="00DB1F03">
        <w:rPr>
          <w:rFonts w:ascii="仿宋_GB2312" w:eastAsia="仿宋_GB2312" w:hAnsi="仿宋" w:hint="eastAsia"/>
          <w:sz w:val="32"/>
          <w:szCs w:val="32"/>
        </w:rPr>
        <w:t>为深入贯彻习近平总书记关于文化遗产保护传承和文物工作的系列指示批示精神，全面落实2021年沈阳全市文化工作会议精神以及市委、市政府关于历史文化保护利用的系列工作部署，围绕沈阳“十四五”时期国家中心城市建设和区域性文化创意中心发展目标，全面推进“十四五”时期文物保护和科技创新工作，依据《中华人民共和国文物保护法》等法律法规以及《“十四五”文物保护和科技创新规划》《辽宁省“十四五”文物事业发展规划》《沈阳市国民经济和社会发展第十四个五年规划和二○三五年远景目标纲要》等文件，对接沈阳市文化产业、文化旅游、沈阳城乡建设等行业“十四五”规划，结合我市实际，编制本规划。</w:t>
      </w:r>
    </w:p>
    <w:p w:rsidR="00D544D3" w:rsidRPr="00DB1F03" w:rsidRDefault="00D544D3" w:rsidP="00DB1F03">
      <w:pPr>
        <w:spacing w:line="520" w:lineRule="exact"/>
        <w:ind w:firstLine="560"/>
        <w:jc w:val="both"/>
        <w:rPr>
          <w:rFonts w:ascii="仿宋_GB2312" w:eastAsia="仿宋_GB2312"/>
        </w:rPr>
        <w:sectPr w:rsidR="00D544D3" w:rsidRPr="00DB1F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D544D3" w:rsidRPr="00DB1F03" w:rsidRDefault="0017171D">
      <w:pPr>
        <w:ind w:firstLineChars="0" w:firstLine="0"/>
        <w:jc w:val="center"/>
        <w:rPr>
          <w:rFonts w:ascii="方正小标宋简体" w:eastAsia="方正小标宋简体" w:hAnsi="黑体"/>
          <w:sz w:val="44"/>
          <w:szCs w:val="44"/>
        </w:rPr>
      </w:pPr>
      <w:r w:rsidRPr="00DB1F03">
        <w:rPr>
          <w:rFonts w:ascii="方正小标宋简体" w:eastAsia="方正小标宋简体" w:hAnsi="黑体" w:hint="eastAsia"/>
          <w:sz w:val="44"/>
          <w:szCs w:val="44"/>
        </w:rPr>
        <w:lastRenderedPageBreak/>
        <w:t>目   录</w:t>
      </w:r>
    </w:p>
    <w:p w:rsidR="00C302F2" w:rsidRDefault="00C302F2">
      <w:pPr>
        <w:ind w:firstLineChars="0" w:firstLine="0"/>
        <w:jc w:val="both"/>
      </w:pPr>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r w:rsidRPr="008E548C">
        <w:rPr>
          <w:b/>
        </w:rPr>
        <w:fldChar w:fldCharType="begin"/>
      </w:r>
      <w:r w:rsidR="0017171D">
        <w:rPr>
          <w:b/>
        </w:rPr>
        <w:instrText xml:space="preserve"> TOC \o "1-2" \h \z \u </w:instrText>
      </w:r>
      <w:r w:rsidRPr="008E548C">
        <w:rPr>
          <w:b/>
        </w:rPr>
        <w:fldChar w:fldCharType="separate"/>
      </w:r>
      <w:hyperlink w:anchor="_Toc120461835" w:history="1">
        <w:r w:rsidR="00680763" w:rsidRPr="00A26FD0">
          <w:rPr>
            <w:rStyle w:val="ab"/>
            <w:rFonts w:ascii="黑体" w:eastAsia="黑体" w:hAnsi="黑体" w:hint="eastAsia"/>
            <w:noProof/>
          </w:rPr>
          <w:t>一、发展环境</w:t>
        </w:r>
        <w:r w:rsidR="00680763">
          <w:rPr>
            <w:noProof/>
            <w:webHidden/>
          </w:rPr>
          <w:tab/>
        </w:r>
        <w:r>
          <w:rPr>
            <w:noProof/>
            <w:webHidden/>
          </w:rPr>
          <w:fldChar w:fldCharType="begin"/>
        </w:r>
        <w:r w:rsidR="00680763">
          <w:rPr>
            <w:noProof/>
            <w:webHidden/>
          </w:rPr>
          <w:instrText xml:space="preserve"> PAGEREF _Toc120461835 \h </w:instrText>
        </w:r>
        <w:r>
          <w:rPr>
            <w:noProof/>
            <w:webHidden/>
          </w:rPr>
        </w:r>
        <w:r>
          <w:rPr>
            <w:noProof/>
            <w:webHidden/>
          </w:rPr>
          <w:fldChar w:fldCharType="separate"/>
        </w:r>
        <w:r w:rsidR="00F13DB7">
          <w:rPr>
            <w:noProof/>
            <w:webHidden/>
          </w:rPr>
          <w:t>1</w:t>
        </w:r>
        <w:r>
          <w:rPr>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36" w:history="1">
        <w:r w:rsidR="00680763" w:rsidRPr="00DB1F03">
          <w:rPr>
            <w:rStyle w:val="ab"/>
            <w:rFonts w:ascii="楷体_GB2312" w:eastAsia="楷体_GB2312" w:hAnsi="楷体" w:hint="eastAsia"/>
            <w:b/>
            <w:noProof/>
          </w:rPr>
          <w:t>（一）发展成就</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_Toc120461836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1</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37" w:history="1">
        <w:r w:rsidR="00680763" w:rsidRPr="00DB1F03">
          <w:rPr>
            <w:rStyle w:val="ab"/>
            <w:rFonts w:ascii="楷体_GB2312" w:eastAsia="楷体_GB2312" w:hAnsi="楷体" w:hint="eastAsia"/>
            <w:b/>
            <w:noProof/>
          </w:rPr>
          <w:t>（二）当前形势</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_Toc120461837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7</w:t>
        </w:r>
        <w:r w:rsidRPr="00DB1F03">
          <w:rPr>
            <w:rFonts w:ascii="楷体_GB2312" w:eastAsia="楷体_GB2312" w:hint="eastAsia"/>
            <w:b/>
            <w:noProof/>
            <w:webHidden/>
          </w:rPr>
          <w:fldChar w:fldCharType="end"/>
        </w:r>
      </w:hyperlink>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hyperlink w:anchor="_Toc120461838" w:history="1">
        <w:r w:rsidR="00680763" w:rsidRPr="00A26FD0">
          <w:rPr>
            <w:rStyle w:val="ab"/>
            <w:rFonts w:ascii="黑体" w:eastAsia="黑体" w:hAnsi="黑体" w:hint="eastAsia"/>
            <w:noProof/>
          </w:rPr>
          <w:t>二、总体要求</w:t>
        </w:r>
        <w:r w:rsidR="00680763">
          <w:rPr>
            <w:noProof/>
            <w:webHidden/>
          </w:rPr>
          <w:tab/>
        </w:r>
        <w:r>
          <w:rPr>
            <w:noProof/>
            <w:webHidden/>
          </w:rPr>
          <w:fldChar w:fldCharType="begin"/>
        </w:r>
        <w:r w:rsidR="00680763">
          <w:rPr>
            <w:noProof/>
            <w:webHidden/>
          </w:rPr>
          <w:instrText xml:space="preserve"> PAGEREF _Toc120461838 \h </w:instrText>
        </w:r>
        <w:r>
          <w:rPr>
            <w:noProof/>
            <w:webHidden/>
          </w:rPr>
        </w:r>
        <w:r>
          <w:rPr>
            <w:noProof/>
            <w:webHidden/>
          </w:rPr>
          <w:fldChar w:fldCharType="separate"/>
        </w:r>
        <w:r w:rsidR="00F13DB7">
          <w:rPr>
            <w:noProof/>
            <w:webHidden/>
          </w:rPr>
          <w:t>9</w:t>
        </w:r>
        <w:r>
          <w:rPr>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39" w:history="1">
        <w:r w:rsidR="00680763" w:rsidRPr="00DB1F03">
          <w:rPr>
            <w:rStyle w:val="ab"/>
            <w:rFonts w:ascii="楷体_GB2312" w:eastAsia="楷体_GB2312" w:hAnsi="楷体" w:hint="eastAsia"/>
            <w:b/>
            <w:noProof/>
          </w:rPr>
          <w:t>（一）指导思想</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_Toc120461839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9</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0" w:history="1">
        <w:r w:rsidR="00680763" w:rsidRPr="00DB1F03">
          <w:rPr>
            <w:rStyle w:val="ab"/>
            <w:rFonts w:ascii="楷体_GB2312" w:eastAsia="楷体_GB2312" w:hAnsi="楷体" w:hint="eastAsia"/>
            <w:b/>
            <w:noProof/>
          </w:rPr>
          <w:t>（二）基本原则</w:t>
        </w:r>
        <w:r w:rsidR="00680763" w:rsidRPr="00DB1F03">
          <w:rPr>
            <w:rFonts w:ascii="楷体_GB2312" w:eastAsia="楷体_GB2312" w:hint="eastAsia"/>
            <w:b/>
            <w:noProof/>
            <w:webHidden/>
          </w:rPr>
          <w:tab/>
        </w:r>
        <w:r w:rsidR="00E052CA">
          <w:rPr>
            <w:rFonts w:ascii="楷体_GB2312" w:eastAsia="楷体_GB2312" w:hint="eastAsia"/>
            <w:b/>
            <w:noProof/>
            <w:webHidden/>
          </w:rPr>
          <w:t>9</w:t>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1" w:history="1">
        <w:r w:rsidR="00680763" w:rsidRPr="00DB1F03">
          <w:rPr>
            <w:rStyle w:val="ab"/>
            <w:rFonts w:ascii="楷体_GB2312" w:eastAsia="楷体_GB2312" w:hAnsi="楷体" w:hint="eastAsia"/>
            <w:b/>
            <w:noProof/>
          </w:rPr>
          <w:t>（三）发展目标</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_Toc120461841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10</w:t>
        </w:r>
        <w:r w:rsidRPr="00DB1F03">
          <w:rPr>
            <w:rFonts w:ascii="楷体_GB2312" w:eastAsia="楷体_GB2312" w:hint="eastAsia"/>
            <w:b/>
            <w:noProof/>
            <w:webHidden/>
          </w:rPr>
          <w:fldChar w:fldCharType="end"/>
        </w:r>
      </w:hyperlink>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hyperlink w:anchor="_Toc120461842" w:history="1">
        <w:r w:rsidR="00680763" w:rsidRPr="00A26FD0">
          <w:rPr>
            <w:rStyle w:val="ab"/>
            <w:rFonts w:ascii="黑体" w:eastAsia="黑体" w:hAnsi="黑体" w:hint="eastAsia"/>
            <w:noProof/>
          </w:rPr>
          <w:t>三、提升文化影响力</w:t>
        </w:r>
        <w:r w:rsidR="00680763">
          <w:rPr>
            <w:noProof/>
            <w:webHidden/>
          </w:rPr>
          <w:tab/>
        </w:r>
        <w:r>
          <w:rPr>
            <w:noProof/>
            <w:webHidden/>
          </w:rPr>
          <w:fldChar w:fldCharType="begin"/>
        </w:r>
        <w:r w:rsidR="00680763">
          <w:rPr>
            <w:noProof/>
            <w:webHidden/>
          </w:rPr>
          <w:instrText xml:space="preserve"> PAGEREF _Toc120461842 \h </w:instrText>
        </w:r>
        <w:r>
          <w:rPr>
            <w:noProof/>
            <w:webHidden/>
          </w:rPr>
        </w:r>
        <w:r>
          <w:rPr>
            <w:noProof/>
            <w:webHidden/>
          </w:rPr>
          <w:fldChar w:fldCharType="separate"/>
        </w:r>
        <w:r w:rsidR="00F13DB7">
          <w:rPr>
            <w:noProof/>
            <w:webHidden/>
          </w:rPr>
          <w:t>13</w:t>
        </w:r>
        <w:r>
          <w:rPr>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3" w:history="1">
        <w:r w:rsidR="00680763" w:rsidRPr="00DB1F03">
          <w:rPr>
            <w:rStyle w:val="ab"/>
            <w:rFonts w:ascii="楷体_GB2312" w:eastAsia="楷体_GB2312" w:hAnsi="楷体" w:hint="eastAsia"/>
            <w:b/>
            <w:noProof/>
          </w:rPr>
          <w:t>（一）加强文化标识体系建设</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_Toc120461843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13</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4" w:history="1">
        <w:r w:rsidR="00680763" w:rsidRPr="00DB1F03">
          <w:rPr>
            <w:rStyle w:val="ab"/>
            <w:rFonts w:ascii="楷体_GB2312" w:eastAsia="楷体_GB2312" w:hAnsi="楷体" w:hint="eastAsia"/>
            <w:b/>
            <w:noProof/>
          </w:rPr>
          <w:t>（二）加强革命文物保护管理运用</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_Toc120461844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14</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5" w:history="1">
        <w:r w:rsidR="00680763" w:rsidRPr="00DB1F03">
          <w:rPr>
            <w:rStyle w:val="ab"/>
            <w:rFonts w:ascii="楷体_GB2312" w:eastAsia="楷体_GB2312" w:hAnsi="楷体" w:hint="eastAsia"/>
            <w:b/>
            <w:noProof/>
          </w:rPr>
          <w:t>（三）加强长城遗产保护利用工作</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_Toc120461845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16</w:t>
        </w:r>
        <w:r w:rsidRPr="00DB1F03">
          <w:rPr>
            <w:rFonts w:ascii="楷体_GB2312" w:eastAsia="楷体_GB2312" w:hint="eastAsia"/>
            <w:b/>
            <w:noProof/>
            <w:webHidden/>
          </w:rPr>
          <w:fldChar w:fldCharType="end"/>
        </w:r>
      </w:hyperlink>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hyperlink w:anchor="_Toc120461846" w:history="1">
        <w:r w:rsidR="00680763" w:rsidRPr="00A26FD0">
          <w:rPr>
            <w:rStyle w:val="ab"/>
            <w:rFonts w:ascii="黑体" w:eastAsia="黑体" w:hAnsi="黑体" w:hint="eastAsia"/>
            <w:noProof/>
          </w:rPr>
          <w:t>四、深化保护治理</w:t>
        </w:r>
        <w:r w:rsidR="00680763">
          <w:rPr>
            <w:noProof/>
            <w:webHidden/>
          </w:rPr>
          <w:tab/>
        </w:r>
        <w:r w:rsidR="008E03D0">
          <w:rPr>
            <w:rFonts w:hint="eastAsia"/>
            <w:noProof/>
            <w:webHidden/>
          </w:rPr>
          <w:t>18</w:t>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7" w:history="1">
        <w:r w:rsidR="00680763" w:rsidRPr="00DB1F03">
          <w:rPr>
            <w:rStyle w:val="ab"/>
            <w:rFonts w:ascii="楷体_GB2312" w:eastAsia="楷体_GB2312" w:hAnsi="楷体" w:hint="eastAsia"/>
            <w:b/>
            <w:noProof/>
          </w:rPr>
          <w:t>（一）强化文物管理与安全工作</w:t>
        </w:r>
        <w:r w:rsidR="00680763" w:rsidRPr="00DB1F03">
          <w:rPr>
            <w:rFonts w:ascii="楷体_GB2312" w:eastAsia="楷体_GB2312" w:hint="eastAsia"/>
            <w:b/>
            <w:noProof/>
            <w:webHidden/>
          </w:rPr>
          <w:tab/>
        </w:r>
        <w:r w:rsidR="008E03D0">
          <w:rPr>
            <w:rFonts w:ascii="楷体_GB2312" w:eastAsia="楷体_GB2312" w:hint="eastAsia"/>
            <w:b/>
            <w:noProof/>
            <w:webHidden/>
          </w:rPr>
          <w:t>18</w:t>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8" w:history="1">
        <w:r w:rsidR="00680763" w:rsidRPr="00DB1F03">
          <w:rPr>
            <w:rStyle w:val="ab"/>
            <w:rFonts w:ascii="楷体_GB2312" w:eastAsia="楷体_GB2312" w:hAnsi="楷体" w:hint="eastAsia"/>
            <w:b/>
            <w:noProof/>
          </w:rPr>
          <w:t>（二）全面加强文物科技创新</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_Toc120461848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20</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49" w:history="1">
        <w:r w:rsidR="00680763" w:rsidRPr="00DB1F03">
          <w:rPr>
            <w:rStyle w:val="ab"/>
            <w:rFonts w:ascii="楷体_GB2312" w:eastAsia="楷体_GB2312" w:hAnsi="楷体" w:hint="eastAsia"/>
            <w:b/>
            <w:noProof/>
          </w:rPr>
          <w:t>（三）提升考古能力与科技水平</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_Toc120461849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21</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0" w:history="1">
        <w:r w:rsidR="00680763" w:rsidRPr="00DB1F03">
          <w:rPr>
            <w:rStyle w:val="ab"/>
            <w:rFonts w:ascii="楷体_GB2312" w:eastAsia="楷体_GB2312" w:hAnsi="楷体" w:hint="eastAsia"/>
            <w:b/>
            <w:noProof/>
          </w:rPr>
          <w:t>（四）加强不可移动文物保护</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_Toc120461850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23</w:t>
        </w:r>
        <w:r w:rsidRPr="00DB1F03">
          <w:rPr>
            <w:rFonts w:ascii="楷体_GB2312" w:eastAsia="楷体_GB2312" w:hint="eastAsia"/>
            <w:b/>
            <w:noProof/>
            <w:webHidden/>
          </w:rPr>
          <w:fldChar w:fldCharType="end"/>
        </w:r>
      </w:hyperlink>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hyperlink w:anchor="_Toc120461851" w:history="1">
        <w:r w:rsidR="00680763" w:rsidRPr="00A26FD0">
          <w:rPr>
            <w:rStyle w:val="ab"/>
            <w:rFonts w:ascii="黑体" w:eastAsia="黑体" w:hAnsi="黑体" w:hint="eastAsia"/>
            <w:noProof/>
          </w:rPr>
          <w:t>五、让文物活起来</w:t>
        </w:r>
        <w:r w:rsidR="00680763">
          <w:rPr>
            <w:noProof/>
            <w:webHidden/>
          </w:rPr>
          <w:tab/>
        </w:r>
        <w:r>
          <w:rPr>
            <w:noProof/>
            <w:webHidden/>
          </w:rPr>
          <w:fldChar w:fldCharType="begin"/>
        </w:r>
        <w:r w:rsidR="00680763">
          <w:rPr>
            <w:noProof/>
            <w:webHidden/>
          </w:rPr>
          <w:instrText xml:space="preserve"> PAGEREF _Toc120461851 \h </w:instrText>
        </w:r>
        <w:r>
          <w:rPr>
            <w:noProof/>
            <w:webHidden/>
          </w:rPr>
        </w:r>
        <w:r>
          <w:rPr>
            <w:noProof/>
            <w:webHidden/>
          </w:rPr>
          <w:fldChar w:fldCharType="separate"/>
        </w:r>
        <w:r w:rsidR="00F13DB7">
          <w:rPr>
            <w:noProof/>
            <w:webHidden/>
          </w:rPr>
          <w:t>25</w:t>
        </w:r>
        <w:r>
          <w:rPr>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2" w:history="1">
        <w:r w:rsidR="00680763" w:rsidRPr="00DB1F03">
          <w:rPr>
            <w:rStyle w:val="ab"/>
            <w:rFonts w:ascii="楷体_GB2312" w:eastAsia="楷体_GB2312" w:hAnsi="楷体" w:hint="eastAsia"/>
            <w:b/>
            <w:noProof/>
          </w:rPr>
          <w:t>（一）激发博物馆创新活力</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_Toc120461852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25</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3" w:history="1">
        <w:r w:rsidR="00680763" w:rsidRPr="00DB1F03">
          <w:rPr>
            <w:rStyle w:val="ab"/>
            <w:rFonts w:ascii="楷体_GB2312" w:eastAsia="楷体_GB2312" w:hAnsi="楷体" w:hint="eastAsia"/>
            <w:b/>
            <w:noProof/>
          </w:rPr>
          <w:t>（二）大力推进文物活起来</w:t>
        </w:r>
        <w:r w:rsidR="00680763" w:rsidRPr="00DB1F03">
          <w:rPr>
            <w:rFonts w:ascii="楷体_GB2312" w:eastAsia="楷体_GB2312" w:hint="eastAsia"/>
            <w:b/>
            <w:noProof/>
            <w:webHidden/>
          </w:rPr>
          <w:tab/>
        </w:r>
        <w:r w:rsidR="008E03D0">
          <w:rPr>
            <w:rFonts w:ascii="楷体_GB2312" w:eastAsia="楷体_GB2312" w:hint="eastAsia"/>
            <w:b/>
            <w:noProof/>
            <w:webHidden/>
          </w:rPr>
          <w:t>27</w:t>
        </w:r>
      </w:hyperlink>
    </w:p>
    <w:p w:rsidR="00680763" w:rsidRDefault="008E548C" w:rsidP="00DB1F03">
      <w:pPr>
        <w:pStyle w:val="10"/>
        <w:tabs>
          <w:tab w:val="right" w:leader="dot" w:pos="8296"/>
        </w:tabs>
        <w:spacing w:line="580" w:lineRule="exact"/>
        <w:rPr>
          <w:rFonts w:asciiTheme="minorHAnsi" w:eastAsiaTheme="minorEastAsia" w:hAnsiTheme="minorHAnsi" w:cstheme="minorBidi"/>
          <w:bCs w:val="0"/>
          <w:caps w:val="0"/>
          <w:noProof/>
          <w:sz w:val="21"/>
          <w:szCs w:val="22"/>
        </w:rPr>
      </w:pPr>
      <w:hyperlink w:anchor="_Toc120461854" w:history="1">
        <w:r w:rsidR="00680763" w:rsidRPr="00A26FD0">
          <w:rPr>
            <w:rStyle w:val="ab"/>
            <w:rFonts w:ascii="黑体" w:eastAsia="黑体" w:hAnsi="黑体" w:hint="eastAsia"/>
            <w:noProof/>
          </w:rPr>
          <w:t>六、规划实施保障</w:t>
        </w:r>
        <w:r w:rsidR="00680763">
          <w:rPr>
            <w:noProof/>
            <w:webHidden/>
          </w:rPr>
          <w:tab/>
        </w:r>
        <w:r w:rsidRPr="00DB1F03">
          <w:rPr>
            <w:rFonts w:ascii="黑体" w:eastAsia="黑体" w:hAnsi="黑体"/>
            <w:noProof/>
            <w:webHidden/>
          </w:rPr>
          <w:fldChar w:fldCharType="begin"/>
        </w:r>
        <w:r w:rsidR="00680763" w:rsidRPr="00DB1F03">
          <w:rPr>
            <w:rFonts w:ascii="黑体" w:eastAsia="黑体" w:hAnsi="黑体"/>
            <w:noProof/>
            <w:webHidden/>
          </w:rPr>
          <w:instrText xml:space="preserve"> PAGEREF _Toc120461854 \h </w:instrText>
        </w:r>
        <w:r w:rsidRPr="00DB1F03">
          <w:rPr>
            <w:rFonts w:ascii="黑体" w:eastAsia="黑体" w:hAnsi="黑体"/>
            <w:noProof/>
            <w:webHidden/>
          </w:rPr>
        </w:r>
        <w:r w:rsidRPr="00DB1F03">
          <w:rPr>
            <w:rFonts w:ascii="黑体" w:eastAsia="黑体" w:hAnsi="黑体"/>
            <w:noProof/>
            <w:webHidden/>
          </w:rPr>
          <w:fldChar w:fldCharType="separate"/>
        </w:r>
        <w:r w:rsidR="00F13DB7">
          <w:rPr>
            <w:rFonts w:ascii="黑体" w:eastAsia="黑体" w:hAnsi="黑体"/>
            <w:noProof/>
            <w:webHidden/>
          </w:rPr>
          <w:t>30</w:t>
        </w:r>
        <w:r w:rsidRPr="00DB1F03">
          <w:rPr>
            <w:rFonts w:ascii="黑体" w:eastAsia="黑体" w:hAnsi="黑体"/>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5" w:history="1">
        <w:r w:rsidR="00680763" w:rsidRPr="00DB1F03">
          <w:rPr>
            <w:rStyle w:val="ab"/>
            <w:rFonts w:ascii="楷体_GB2312" w:eastAsia="楷体_GB2312" w:hAnsi="楷体" w:hint="eastAsia"/>
            <w:b/>
            <w:noProof/>
          </w:rPr>
          <w:t>（一）加强组织领导</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_Toc120461855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30</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6" w:history="1">
        <w:r w:rsidR="00680763" w:rsidRPr="00DB1F03">
          <w:rPr>
            <w:rStyle w:val="ab"/>
            <w:rFonts w:ascii="楷体_GB2312" w:eastAsia="楷体_GB2312" w:hAnsi="楷体" w:hint="eastAsia"/>
            <w:b/>
            <w:noProof/>
          </w:rPr>
          <w:t>（二）壮大人才队伍</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_Toc120461856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30</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7" w:history="1">
        <w:r w:rsidR="00680763" w:rsidRPr="00DB1F03">
          <w:rPr>
            <w:rStyle w:val="ab"/>
            <w:rFonts w:ascii="楷体_GB2312" w:eastAsia="楷体_GB2312" w:hAnsi="楷体" w:hint="eastAsia"/>
            <w:b/>
            <w:noProof/>
          </w:rPr>
          <w:t>（三）加强法治建设</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_Toc120461857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31</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8" w:history="1">
        <w:r w:rsidR="00680763" w:rsidRPr="00DB1F03">
          <w:rPr>
            <w:rStyle w:val="ab"/>
            <w:rFonts w:ascii="楷体_GB2312" w:eastAsia="楷体_GB2312" w:hAnsi="楷体" w:hint="eastAsia"/>
            <w:b/>
            <w:noProof/>
          </w:rPr>
          <w:t>（四）优化资金保障</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_Toc120461858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31</w:t>
        </w:r>
        <w:r w:rsidRPr="00DB1F03">
          <w:rPr>
            <w:rFonts w:ascii="楷体_GB2312" w:eastAsia="楷体_GB2312" w:hint="eastAsia"/>
            <w:b/>
            <w:noProof/>
            <w:webHidden/>
          </w:rPr>
          <w:fldChar w:fldCharType="end"/>
        </w:r>
      </w:hyperlink>
    </w:p>
    <w:p w:rsidR="00680763" w:rsidRPr="00DB1F03" w:rsidRDefault="008E548C" w:rsidP="00F71050">
      <w:pPr>
        <w:pStyle w:val="20"/>
        <w:tabs>
          <w:tab w:val="right" w:leader="dot" w:pos="8296"/>
        </w:tabs>
        <w:spacing w:line="580" w:lineRule="exact"/>
        <w:ind w:firstLine="640"/>
        <w:rPr>
          <w:rFonts w:ascii="楷体_GB2312" w:eastAsia="楷体_GB2312" w:hAnsiTheme="minorHAnsi" w:cstheme="minorBidi"/>
          <w:b/>
          <w:smallCaps w:val="0"/>
          <w:noProof/>
          <w:sz w:val="21"/>
          <w:szCs w:val="22"/>
        </w:rPr>
      </w:pPr>
      <w:hyperlink w:anchor="_Toc120461859" w:history="1">
        <w:r w:rsidR="00680763" w:rsidRPr="00DB1F03">
          <w:rPr>
            <w:rStyle w:val="ab"/>
            <w:rFonts w:ascii="楷体_GB2312" w:eastAsia="楷体_GB2312" w:hAnsi="楷体" w:hint="eastAsia"/>
            <w:b/>
            <w:noProof/>
          </w:rPr>
          <w:t>（五）强化规划落实</w:t>
        </w:r>
        <w:r w:rsidR="00680763" w:rsidRPr="00DB1F03">
          <w:rPr>
            <w:rFonts w:ascii="楷体_GB2312" w:eastAsia="楷体_GB2312" w:hint="eastAsia"/>
            <w:b/>
            <w:noProof/>
            <w:webHidden/>
          </w:rPr>
          <w:tab/>
        </w:r>
        <w:r w:rsidRPr="00DB1F03">
          <w:rPr>
            <w:rFonts w:ascii="楷体_GB2312" w:eastAsia="楷体_GB2312" w:hint="eastAsia"/>
            <w:b/>
            <w:noProof/>
            <w:webHidden/>
          </w:rPr>
          <w:fldChar w:fldCharType="begin"/>
        </w:r>
        <w:r w:rsidR="00680763" w:rsidRPr="00DB1F03">
          <w:rPr>
            <w:rFonts w:ascii="楷体_GB2312" w:eastAsia="楷体_GB2312" w:hint="eastAsia"/>
            <w:b/>
            <w:noProof/>
            <w:webHidden/>
          </w:rPr>
          <w:instrText xml:space="preserve"> PAGEREF _Toc120461859 \h </w:instrText>
        </w:r>
        <w:r w:rsidRPr="00DB1F03">
          <w:rPr>
            <w:rFonts w:ascii="楷体_GB2312" w:eastAsia="楷体_GB2312" w:hint="eastAsia"/>
            <w:b/>
            <w:noProof/>
            <w:webHidden/>
          </w:rPr>
        </w:r>
        <w:r w:rsidRPr="00DB1F03">
          <w:rPr>
            <w:rFonts w:ascii="楷体_GB2312" w:eastAsia="楷体_GB2312" w:hint="eastAsia"/>
            <w:b/>
            <w:noProof/>
            <w:webHidden/>
          </w:rPr>
          <w:fldChar w:fldCharType="separate"/>
        </w:r>
        <w:r w:rsidR="00F13DB7">
          <w:rPr>
            <w:rFonts w:ascii="楷体_GB2312" w:eastAsia="楷体_GB2312"/>
            <w:b/>
            <w:noProof/>
            <w:webHidden/>
          </w:rPr>
          <w:t>31</w:t>
        </w:r>
        <w:r w:rsidRPr="00DB1F03">
          <w:rPr>
            <w:rFonts w:ascii="楷体_GB2312" w:eastAsia="楷体_GB2312" w:hint="eastAsia"/>
            <w:b/>
            <w:noProof/>
            <w:webHidden/>
          </w:rPr>
          <w:fldChar w:fldCharType="end"/>
        </w:r>
      </w:hyperlink>
    </w:p>
    <w:p w:rsidR="00D544D3" w:rsidRDefault="008E548C" w:rsidP="00DB1F03">
      <w:pPr>
        <w:spacing w:line="580" w:lineRule="exact"/>
        <w:ind w:firstLine="643"/>
        <w:jc w:val="both"/>
      </w:pPr>
      <w:r>
        <w:rPr>
          <w:rFonts w:ascii="Calibri" w:hAnsi="Calibri"/>
          <w:b/>
          <w:sz w:val="32"/>
          <w:szCs w:val="20"/>
        </w:rPr>
        <w:fldChar w:fldCharType="end"/>
      </w:r>
    </w:p>
    <w:p w:rsidR="00D544D3" w:rsidRDefault="00D544D3">
      <w:pPr>
        <w:ind w:firstLine="560"/>
        <w:jc w:val="both"/>
        <w:sectPr w:rsidR="00D544D3">
          <w:footerReference w:type="default" r:id="rId14"/>
          <w:pgSz w:w="11906" w:h="16838"/>
          <w:pgMar w:top="1440" w:right="1800" w:bottom="1440" w:left="1800" w:header="851" w:footer="992" w:gutter="0"/>
          <w:cols w:space="425"/>
          <w:docGrid w:type="lines" w:linePitch="312"/>
        </w:sectPr>
      </w:pPr>
    </w:p>
    <w:p w:rsidR="00D544D3" w:rsidRPr="004D29B3" w:rsidRDefault="0017171D" w:rsidP="004D29B3">
      <w:pPr>
        <w:spacing w:line="560" w:lineRule="exact"/>
        <w:ind w:firstLine="640"/>
        <w:rPr>
          <w:rFonts w:ascii="黑体" w:eastAsia="黑体" w:hAnsi="黑体"/>
          <w:sz w:val="32"/>
          <w:szCs w:val="32"/>
        </w:rPr>
      </w:pPr>
      <w:bookmarkStart w:id="0" w:name="_Toc113536834"/>
      <w:bookmarkStart w:id="1" w:name="_Toc112335585"/>
      <w:bookmarkStart w:id="2" w:name="_Toc116900673"/>
      <w:bookmarkStart w:id="3" w:name="_Toc112335735"/>
      <w:bookmarkStart w:id="4" w:name="_Toc120461835"/>
      <w:r w:rsidRPr="004D29B3">
        <w:rPr>
          <w:rFonts w:ascii="黑体" w:eastAsia="黑体" w:hAnsi="黑体" w:hint="eastAsia"/>
          <w:sz w:val="32"/>
          <w:szCs w:val="32"/>
        </w:rPr>
        <w:lastRenderedPageBreak/>
        <w:t>一、发展环境</w:t>
      </w:r>
      <w:bookmarkEnd w:id="0"/>
      <w:bookmarkEnd w:id="1"/>
      <w:bookmarkEnd w:id="2"/>
      <w:bookmarkEnd w:id="3"/>
      <w:bookmarkEnd w:id="4"/>
    </w:p>
    <w:p w:rsidR="00D544D3" w:rsidRPr="004D29B3" w:rsidRDefault="0017171D" w:rsidP="0005463F">
      <w:pPr>
        <w:spacing w:line="560" w:lineRule="exact"/>
        <w:ind w:firstLine="640"/>
        <w:rPr>
          <w:rFonts w:ascii="楷体_GB2312" w:eastAsia="楷体_GB2312"/>
          <w:b/>
          <w:sz w:val="32"/>
          <w:szCs w:val="32"/>
        </w:rPr>
      </w:pPr>
      <w:bookmarkStart w:id="5" w:name="_Toc112335586"/>
      <w:bookmarkStart w:id="6" w:name="_Toc116900674"/>
      <w:bookmarkStart w:id="7" w:name="_Toc113536835"/>
      <w:bookmarkStart w:id="8" w:name="_Toc112335736"/>
      <w:bookmarkStart w:id="9" w:name="_Toc120461836"/>
      <w:r w:rsidRPr="004D29B3">
        <w:rPr>
          <w:rFonts w:ascii="楷体_GB2312" w:eastAsia="楷体_GB2312" w:hint="eastAsia"/>
          <w:b/>
          <w:sz w:val="32"/>
          <w:szCs w:val="32"/>
        </w:rPr>
        <w:t>（一）发展成就</w:t>
      </w:r>
      <w:bookmarkEnd w:id="5"/>
      <w:bookmarkEnd w:id="6"/>
      <w:bookmarkEnd w:id="7"/>
      <w:bookmarkEnd w:id="8"/>
      <w:bookmarkEnd w:id="9"/>
    </w:p>
    <w:p w:rsidR="00FD69CA" w:rsidRPr="004D29B3" w:rsidRDefault="0017171D" w:rsidP="004D29B3">
      <w:pPr>
        <w:adjustRightInd w:val="0"/>
        <w:snapToGrid w:val="0"/>
        <w:spacing w:line="58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2015年至今，沈阳市委、市政府高度重视文物事业,全市各区县（市）、各部门通力合作，全力推进文物保护利用工作迈上新台阶。沈阳市人民政府印发了《关于进一步加强文物工作的实施意见》，2021年6月召开了全市文化工作会议，全面推进各项文物保护工作</w:t>
      </w:r>
      <w:r w:rsidR="00FD69CA" w:rsidRPr="004D29B3">
        <w:rPr>
          <w:rFonts w:ascii="仿宋_GB2312" w:eastAsia="仿宋_GB2312" w:hAnsi="仿宋" w:hint="eastAsia"/>
          <w:sz w:val="32"/>
          <w:szCs w:val="32"/>
        </w:rPr>
        <w:t>。</w:t>
      </w:r>
    </w:p>
    <w:p w:rsidR="00D544D3" w:rsidRPr="004D29B3" w:rsidRDefault="00FD69CA" w:rsidP="004D29B3">
      <w:pPr>
        <w:adjustRightInd w:val="0"/>
        <w:snapToGrid w:val="0"/>
        <w:spacing w:line="580" w:lineRule="exact"/>
        <w:ind w:firstLine="640"/>
        <w:jc w:val="both"/>
        <w:rPr>
          <w:rFonts w:ascii="仿宋_GB2312" w:eastAsia="仿宋_GB2312" w:hAnsi="仿宋" w:cs="仿宋_GB2312"/>
          <w:bCs/>
          <w:kern w:val="0"/>
          <w:sz w:val="32"/>
          <w:szCs w:val="32"/>
        </w:rPr>
      </w:pPr>
      <w:r w:rsidRPr="004D29B3">
        <w:rPr>
          <w:rFonts w:ascii="仿宋_GB2312" w:eastAsia="仿宋_GB2312" w:hAnsi="仿宋" w:hint="eastAsia"/>
          <w:sz w:val="32"/>
          <w:szCs w:val="32"/>
        </w:rPr>
        <w:t>“十三五”期间沈阳市</w:t>
      </w:r>
      <w:r w:rsidR="0017171D" w:rsidRPr="004D29B3">
        <w:rPr>
          <w:rFonts w:ascii="仿宋_GB2312" w:eastAsia="仿宋_GB2312" w:hAnsi="仿宋" w:hint="eastAsia"/>
          <w:sz w:val="32"/>
          <w:szCs w:val="32"/>
        </w:rPr>
        <w:t>文物保护基础工作不断夯实，</w:t>
      </w:r>
      <w:r w:rsidR="00DC1B7B" w:rsidRPr="004D29B3">
        <w:rPr>
          <w:rFonts w:ascii="仿宋_GB2312" w:eastAsia="仿宋_GB2312" w:hAnsi="仿宋" w:hint="eastAsia"/>
          <w:sz w:val="32"/>
          <w:szCs w:val="32"/>
        </w:rPr>
        <w:t>考古与历史研究取得重大突破，</w:t>
      </w:r>
      <w:r w:rsidR="0017171D" w:rsidRPr="004D29B3">
        <w:rPr>
          <w:rFonts w:ascii="仿宋_GB2312" w:eastAsia="仿宋_GB2312" w:hAnsi="仿宋" w:hint="eastAsia"/>
          <w:sz w:val="32"/>
          <w:szCs w:val="32"/>
        </w:rPr>
        <w:t>不可移动文物保护利用成效显著，现代博物馆体系建设初见成效，国内外交流合作日益频繁，社会力量积极参与,全社会保护文物共识初步形成。文物已经成为沈阳城市文化与软实力提升的重要载体，文物</w:t>
      </w:r>
      <w:r w:rsidRPr="004D29B3">
        <w:rPr>
          <w:rFonts w:ascii="仿宋_GB2312" w:eastAsia="仿宋_GB2312" w:hAnsi="仿宋" w:hint="eastAsia"/>
          <w:sz w:val="32"/>
          <w:szCs w:val="32"/>
        </w:rPr>
        <w:t>保护利用</w:t>
      </w:r>
      <w:r w:rsidR="0017171D" w:rsidRPr="004D29B3">
        <w:rPr>
          <w:rFonts w:ascii="仿宋_GB2312" w:eastAsia="仿宋_GB2312" w:hAnsi="仿宋" w:hint="eastAsia"/>
          <w:sz w:val="32"/>
          <w:szCs w:val="32"/>
        </w:rPr>
        <w:t>对沈阳老工业基地振兴发展的推动力日益彰显。</w:t>
      </w:r>
    </w:p>
    <w:p w:rsidR="00D544D3" w:rsidRPr="004D29B3" w:rsidRDefault="0017171D" w:rsidP="004D29B3">
      <w:pPr>
        <w:adjustRightInd w:val="0"/>
        <w:snapToGrid w:val="0"/>
        <w:spacing w:line="560" w:lineRule="exact"/>
        <w:ind w:firstLine="643"/>
        <w:jc w:val="both"/>
        <w:rPr>
          <w:rFonts w:ascii="仿宋_GB2312" w:eastAsia="仿宋_GB2312" w:hAnsi="楷体"/>
          <w:b/>
          <w:sz w:val="32"/>
          <w:szCs w:val="32"/>
        </w:rPr>
      </w:pPr>
      <w:bookmarkStart w:id="10" w:name="_Toc116900675"/>
      <w:r w:rsidRPr="004D29B3">
        <w:rPr>
          <w:rFonts w:ascii="仿宋_GB2312" w:eastAsia="仿宋_GB2312" w:hAnsi="楷体" w:hint="eastAsia"/>
          <w:b/>
          <w:sz w:val="32"/>
          <w:szCs w:val="32"/>
        </w:rPr>
        <w:t>1.文物保护利用基础工作不断夯实</w:t>
      </w:r>
      <w:bookmarkEnd w:id="10"/>
    </w:p>
    <w:p w:rsidR="00D544D3" w:rsidRPr="004D29B3" w:rsidRDefault="0017171D" w:rsidP="004D29B3">
      <w:pPr>
        <w:adjustRightInd w:val="0"/>
        <w:snapToGrid w:val="0"/>
        <w:spacing w:line="58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一是文物普查进一步深化，建立了全市文物资源库。</w:t>
      </w:r>
      <w:r w:rsidRPr="004D29B3">
        <w:rPr>
          <w:rFonts w:ascii="仿宋_GB2312" w:eastAsia="仿宋_GB2312" w:hAnsi="仿宋" w:hint="eastAsia"/>
          <w:sz w:val="32"/>
          <w:szCs w:val="32"/>
        </w:rPr>
        <w:t>完成沈阳市全国第一次可移动文物普查，登录国有收藏可移动文物60031件/套。有针对性地开展了革命文物、长城遗址等资源调查，深入开展不可移动文物使用功能、保存状况调查，不可移动文物普查成果进一步完善。</w:t>
      </w:r>
    </w:p>
    <w:p w:rsidR="00D544D3" w:rsidRPr="004D29B3" w:rsidRDefault="0017171D" w:rsidP="004D29B3">
      <w:pPr>
        <w:adjustRightInd w:val="0"/>
        <w:snapToGrid w:val="0"/>
        <w:spacing w:line="580" w:lineRule="exact"/>
        <w:ind w:firstLine="643"/>
        <w:jc w:val="both"/>
        <w:rPr>
          <w:rFonts w:ascii="仿宋_GB2312" w:eastAsia="仿宋_GB2312" w:hAnsi="仿宋" w:cs="宋体"/>
          <w:sz w:val="32"/>
          <w:szCs w:val="32"/>
        </w:rPr>
      </w:pPr>
      <w:r w:rsidRPr="004D29B3">
        <w:rPr>
          <w:rFonts w:ascii="仿宋_GB2312" w:eastAsia="仿宋_GB2312" w:hAnsi="仿宋" w:hint="eastAsia"/>
          <w:b/>
          <w:sz w:val="32"/>
          <w:szCs w:val="32"/>
        </w:rPr>
        <w:t>二是文物保护单位数量进一步增多、保护级别提升。</w:t>
      </w:r>
      <w:r w:rsidRPr="004D29B3">
        <w:rPr>
          <w:rFonts w:ascii="仿宋_GB2312" w:eastAsia="仿宋_GB2312" w:hAnsi="仿宋" w:hint="eastAsia"/>
          <w:sz w:val="32"/>
          <w:szCs w:val="32"/>
        </w:rPr>
        <w:t>完成</w:t>
      </w:r>
      <w:r w:rsidRPr="004D29B3">
        <w:rPr>
          <w:rFonts w:ascii="仿宋_GB2312" w:eastAsia="仿宋_GB2312" w:hAnsi="仿宋" w:cs="宋体" w:hint="eastAsia"/>
          <w:sz w:val="32"/>
          <w:szCs w:val="32"/>
        </w:rPr>
        <w:t>第五批市级文物保护单位认定与公布工作，申报了第十批、第十一批省级文物保护单位和第八批全国重点文物保护单位，新增市级文物保护单位29处、省级文物保护单位46处、全国重点文物保护单位4处。新增1个省级历史文化名镇、</w:t>
      </w:r>
      <w:r w:rsidRPr="004D29B3">
        <w:rPr>
          <w:rFonts w:ascii="仿宋_GB2312" w:eastAsia="仿宋_GB2312" w:hAnsi="仿宋" w:cs="宋体" w:hint="eastAsia"/>
          <w:sz w:val="32"/>
          <w:szCs w:val="32"/>
        </w:rPr>
        <w:lastRenderedPageBreak/>
        <w:t>1个国家历史文化名村、5个省级历史文化名村。</w:t>
      </w:r>
    </w:p>
    <w:p w:rsidR="00D544D3" w:rsidRPr="004D29B3" w:rsidRDefault="0017171D">
      <w:pPr>
        <w:ind w:firstLineChars="0" w:firstLine="0"/>
        <w:jc w:val="center"/>
        <w:rPr>
          <w:rFonts w:ascii="楷体_GB2312" w:eastAsia="楷体_GB2312" w:hAnsi="楷体"/>
          <w:b/>
          <w:sz w:val="32"/>
          <w:szCs w:val="32"/>
        </w:rPr>
      </w:pPr>
      <w:r w:rsidRPr="004D29B3">
        <w:rPr>
          <w:rFonts w:ascii="楷体_GB2312" w:eastAsia="楷体_GB2312" w:hAnsi="楷体" w:hint="eastAsia"/>
          <w:b/>
          <w:sz w:val="32"/>
          <w:szCs w:val="32"/>
        </w:rPr>
        <w:t>表一：“十三五”以来文物数量变化表</w:t>
      </w:r>
    </w:p>
    <w:tbl>
      <w:tblPr>
        <w:tblStyle w:val="ac"/>
        <w:tblW w:w="8496" w:type="dxa"/>
        <w:tblLayout w:type="fixed"/>
        <w:tblLook w:val="04A0"/>
      </w:tblPr>
      <w:tblGrid>
        <w:gridCol w:w="862"/>
        <w:gridCol w:w="953"/>
        <w:gridCol w:w="1496"/>
        <w:gridCol w:w="1010"/>
        <w:gridCol w:w="1586"/>
        <w:gridCol w:w="1728"/>
        <w:gridCol w:w="861"/>
      </w:tblGrid>
      <w:tr w:rsidR="00D544D3" w:rsidTr="004D29B3">
        <w:trPr>
          <w:trHeight w:val="352"/>
        </w:trPr>
        <w:tc>
          <w:tcPr>
            <w:tcW w:w="3311" w:type="dxa"/>
            <w:gridSpan w:val="3"/>
          </w:tcPr>
          <w:p w:rsidR="00D544D3" w:rsidRDefault="0017171D">
            <w:pPr>
              <w:adjustRightInd w:val="0"/>
              <w:snapToGrid w:val="0"/>
              <w:spacing w:line="240" w:lineRule="auto"/>
              <w:ind w:firstLineChars="0" w:firstLine="0"/>
              <w:jc w:val="center"/>
              <w:rPr>
                <w:rFonts w:ascii="黑体" w:eastAsia="黑体" w:hAnsi="黑体"/>
                <w:sz w:val="24"/>
                <w:szCs w:val="24"/>
              </w:rPr>
            </w:pPr>
            <w:r>
              <w:rPr>
                <w:rFonts w:ascii="黑体" w:eastAsia="黑体" w:hAnsi="黑体" w:hint="eastAsia"/>
                <w:sz w:val="24"/>
                <w:szCs w:val="24"/>
              </w:rPr>
              <w:t>类型</w:t>
            </w:r>
            <w:r>
              <w:rPr>
                <w:rFonts w:ascii="黑体" w:eastAsia="黑体" w:hAnsi="黑体"/>
                <w:sz w:val="24"/>
                <w:szCs w:val="24"/>
              </w:rPr>
              <w:t>与级别</w:t>
            </w:r>
          </w:p>
        </w:tc>
        <w:tc>
          <w:tcPr>
            <w:tcW w:w="1010" w:type="dxa"/>
          </w:tcPr>
          <w:p w:rsidR="00D544D3" w:rsidRDefault="0017171D">
            <w:pPr>
              <w:adjustRightInd w:val="0"/>
              <w:snapToGrid w:val="0"/>
              <w:spacing w:line="240" w:lineRule="auto"/>
              <w:ind w:firstLineChars="0" w:firstLine="0"/>
              <w:jc w:val="center"/>
              <w:rPr>
                <w:rFonts w:ascii="黑体" w:eastAsia="黑体" w:hAnsi="黑体"/>
                <w:sz w:val="24"/>
                <w:szCs w:val="24"/>
              </w:rPr>
            </w:pPr>
            <w:r>
              <w:rPr>
                <w:rFonts w:ascii="黑体" w:eastAsia="黑体" w:hAnsi="黑体" w:hint="eastAsia"/>
                <w:sz w:val="24"/>
                <w:szCs w:val="24"/>
              </w:rPr>
              <w:t>20</w:t>
            </w:r>
            <w:r>
              <w:rPr>
                <w:rFonts w:ascii="黑体" w:eastAsia="黑体" w:hAnsi="黑体"/>
                <w:sz w:val="24"/>
                <w:szCs w:val="24"/>
              </w:rPr>
              <w:t>15</w:t>
            </w:r>
            <w:r>
              <w:rPr>
                <w:rFonts w:ascii="黑体" w:eastAsia="黑体" w:hAnsi="黑体" w:hint="eastAsia"/>
                <w:sz w:val="24"/>
                <w:szCs w:val="24"/>
              </w:rPr>
              <w:t>年</w:t>
            </w:r>
          </w:p>
        </w:tc>
        <w:tc>
          <w:tcPr>
            <w:tcW w:w="1586" w:type="dxa"/>
          </w:tcPr>
          <w:p w:rsidR="00D544D3" w:rsidRDefault="0017171D">
            <w:pPr>
              <w:adjustRightInd w:val="0"/>
              <w:snapToGrid w:val="0"/>
              <w:spacing w:line="240" w:lineRule="auto"/>
              <w:ind w:firstLineChars="0" w:firstLine="0"/>
              <w:jc w:val="center"/>
              <w:rPr>
                <w:rFonts w:ascii="黑体" w:eastAsia="黑体" w:hAnsi="黑体"/>
                <w:sz w:val="24"/>
                <w:szCs w:val="24"/>
              </w:rPr>
            </w:pPr>
            <w:r>
              <w:rPr>
                <w:rFonts w:ascii="黑体" w:eastAsia="黑体" w:hAnsi="黑体" w:hint="eastAsia"/>
                <w:sz w:val="24"/>
                <w:szCs w:val="24"/>
              </w:rPr>
              <w:t>2021年</w:t>
            </w:r>
          </w:p>
        </w:tc>
        <w:tc>
          <w:tcPr>
            <w:tcW w:w="1728" w:type="dxa"/>
          </w:tcPr>
          <w:p w:rsidR="00D544D3" w:rsidRDefault="0017171D">
            <w:pPr>
              <w:adjustRightInd w:val="0"/>
              <w:snapToGrid w:val="0"/>
              <w:spacing w:line="240" w:lineRule="auto"/>
              <w:ind w:firstLineChars="0" w:firstLine="0"/>
              <w:jc w:val="center"/>
              <w:rPr>
                <w:rFonts w:ascii="黑体" w:eastAsia="黑体" w:hAnsi="黑体"/>
                <w:sz w:val="24"/>
                <w:szCs w:val="24"/>
              </w:rPr>
            </w:pPr>
            <w:r>
              <w:rPr>
                <w:rFonts w:ascii="黑体" w:eastAsia="黑体" w:hAnsi="黑体" w:hint="eastAsia"/>
                <w:sz w:val="24"/>
                <w:szCs w:val="24"/>
              </w:rPr>
              <w:t>2022年</w:t>
            </w:r>
          </w:p>
        </w:tc>
        <w:tc>
          <w:tcPr>
            <w:tcW w:w="861" w:type="dxa"/>
          </w:tcPr>
          <w:p w:rsidR="00D544D3" w:rsidRDefault="0017171D">
            <w:pPr>
              <w:adjustRightInd w:val="0"/>
              <w:snapToGrid w:val="0"/>
              <w:spacing w:line="240" w:lineRule="auto"/>
              <w:ind w:firstLineChars="0" w:firstLine="0"/>
              <w:jc w:val="center"/>
              <w:rPr>
                <w:rFonts w:ascii="黑体" w:eastAsia="黑体" w:hAnsi="黑体"/>
                <w:sz w:val="24"/>
                <w:szCs w:val="24"/>
              </w:rPr>
            </w:pPr>
            <w:r>
              <w:rPr>
                <w:rFonts w:ascii="黑体" w:eastAsia="黑体" w:hAnsi="黑体" w:hint="eastAsia"/>
                <w:sz w:val="24"/>
                <w:szCs w:val="24"/>
              </w:rPr>
              <w:t>新增</w:t>
            </w:r>
          </w:p>
        </w:tc>
      </w:tr>
      <w:tr w:rsidR="00D544D3" w:rsidTr="004D29B3">
        <w:trPr>
          <w:trHeight w:val="352"/>
        </w:trPr>
        <w:tc>
          <w:tcPr>
            <w:tcW w:w="862" w:type="dxa"/>
            <w:vMerge w:val="restart"/>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不可移动</w:t>
            </w:r>
            <w:r>
              <w:rPr>
                <w:rFonts w:ascii="仿宋" w:eastAsia="仿宋" w:hAnsi="仿宋"/>
                <w:sz w:val="24"/>
                <w:szCs w:val="24"/>
              </w:rPr>
              <w:t>文物</w:t>
            </w: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世界</w:t>
            </w:r>
            <w:r>
              <w:rPr>
                <w:rFonts w:ascii="仿宋" w:eastAsia="仿宋" w:hAnsi="仿宋"/>
                <w:sz w:val="24"/>
                <w:szCs w:val="24"/>
              </w:rPr>
              <w:t>文化遗产</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3处</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全国</w:t>
            </w:r>
            <w:r>
              <w:rPr>
                <w:rFonts w:ascii="仿宋" w:eastAsia="仿宋" w:hAnsi="仿宋"/>
                <w:sz w:val="24"/>
                <w:szCs w:val="24"/>
              </w:rPr>
              <w:t>重点文物保护单位</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27处</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31处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31处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4处</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省级</w:t>
            </w:r>
            <w:r>
              <w:rPr>
                <w:rFonts w:ascii="仿宋" w:eastAsia="仿宋" w:hAnsi="仿宋"/>
                <w:sz w:val="24"/>
                <w:szCs w:val="24"/>
              </w:rPr>
              <w:t>文物保护单位</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57</w:t>
            </w:r>
            <w:r>
              <w:rPr>
                <w:rFonts w:ascii="仿宋" w:eastAsia="仿宋" w:hAnsi="仿宋" w:hint="eastAsia"/>
                <w:sz w:val="24"/>
                <w:szCs w:val="24"/>
              </w:rPr>
              <w:t>处</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99处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99处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6</w:t>
            </w:r>
            <w:r>
              <w:rPr>
                <w:rFonts w:ascii="仿宋" w:eastAsia="仿宋" w:hAnsi="仿宋" w:hint="eastAsia"/>
                <w:sz w:val="24"/>
                <w:szCs w:val="24"/>
              </w:rPr>
              <w:t>处</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市级</w:t>
            </w:r>
            <w:r>
              <w:rPr>
                <w:rFonts w:ascii="仿宋" w:eastAsia="仿宋" w:hAnsi="仿宋"/>
                <w:sz w:val="24"/>
                <w:szCs w:val="24"/>
              </w:rPr>
              <w:t>文物保护单位</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179</w:t>
            </w:r>
            <w:r>
              <w:rPr>
                <w:rFonts w:ascii="仿宋" w:eastAsia="仿宋" w:hAnsi="仿宋" w:hint="eastAsia"/>
                <w:sz w:val="24"/>
                <w:szCs w:val="24"/>
              </w:rPr>
              <w:t>处</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184处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184处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29处</w:t>
            </w:r>
          </w:p>
        </w:tc>
      </w:tr>
      <w:tr w:rsidR="00D544D3" w:rsidTr="004D29B3">
        <w:trPr>
          <w:trHeight w:val="177"/>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县级文物保护单位</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41</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74处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74处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33</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登记不可移动文物</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1530</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1541处</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1541处</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11</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历史</w:t>
            </w:r>
            <w:r>
              <w:rPr>
                <w:rFonts w:ascii="仿宋" w:eastAsia="仿宋" w:hAnsi="仿宋"/>
                <w:sz w:val="24"/>
                <w:szCs w:val="24"/>
              </w:rPr>
              <w:t>文化名城</w:t>
            </w:r>
            <w:r>
              <w:rPr>
                <w:rFonts w:ascii="仿宋" w:eastAsia="仿宋" w:hAnsi="仿宋" w:hint="eastAsia"/>
                <w:sz w:val="24"/>
                <w:szCs w:val="24"/>
              </w:rPr>
              <w:t>（国家）</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1座</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1座</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1座</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历史</w:t>
            </w:r>
            <w:r>
              <w:rPr>
                <w:rFonts w:ascii="仿宋" w:eastAsia="仿宋" w:hAnsi="仿宋"/>
                <w:sz w:val="24"/>
                <w:szCs w:val="24"/>
              </w:rPr>
              <w:t>文化街区</w:t>
            </w:r>
            <w:r>
              <w:rPr>
                <w:rFonts w:ascii="仿宋" w:eastAsia="仿宋" w:hAnsi="仿宋" w:hint="eastAsia"/>
                <w:sz w:val="24"/>
                <w:szCs w:val="24"/>
              </w:rPr>
              <w:t>（省级）</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3片</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3片</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3片</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历史</w:t>
            </w:r>
            <w:r>
              <w:rPr>
                <w:rFonts w:ascii="仿宋" w:eastAsia="仿宋" w:hAnsi="仿宋"/>
                <w:sz w:val="24"/>
                <w:szCs w:val="24"/>
              </w:rPr>
              <w:t>文化名镇</w:t>
            </w:r>
            <w:r>
              <w:rPr>
                <w:rFonts w:ascii="仿宋" w:eastAsia="仿宋" w:hAnsi="仿宋" w:hint="eastAsia"/>
                <w:sz w:val="24"/>
                <w:szCs w:val="24"/>
              </w:rPr>
              <w:t>（省级）</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1个</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1个</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953" w:type="dxa"/>
            <w:vMerge w:val="restart"/>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历史</w:t>
            </w:r>
            <w:r>
              <w:rPr>
                <w:rFonts w:ascii="仿宋" w:eastAsia="仿宋" w:hAnsi="仿宋"/>
                <w:sz w:val="24"/>
                <w:szCs w:val="24"/>
              </w:rPr>
              <w:t>文化名村</w:t>
            </w:r>
          </w:p>
        </w:tc>
        <w:tc>
          <w:tcPr>
            <w:tcW w:w="1495" w:type="dxa"/>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中国</w:t>
            </w:r>
            <w:r>
              <w:rPr>
                <w:rFonts w:ascii="仿宋" w:eastAsia="仿宋" w:hAnsi="仿宋"/>
                <w:sz w:val="24"/>
                <w:szCs w:val="24"/>
              </w:rPr>
              <w:t>历史文化名村</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1个</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个</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个</w:t>
            </w:r>
          </w:p>
        </w:tc>
      </w:tr>
      <w:tr w:rsidR="00D544D3" w:rsidTr="004D29B3">
        <w:trPr>
          <w:trHeight w:val="89"/>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953"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1495" w:type="dxa"/>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省级</w:t>
            </w:r>
            <w:r>
              <w:rPr>
                <w:rFonts w:ascii="仿宋" w:eastAsia="仿宋" w:hAnsi="仿宋"/>
                <w:sz w:val="24"/>
                <w:szCs w:val="24"/>
              </w:rPr>
              <w:t>历史文化名村</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个</w:t>
            </w:r>
          </w:p>
        </w:tc>
        <w:tc>
          <w:tcPr>
            <w:tcW w:w="1586"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个</w:t>
            </w:r>
          </w:p>
        </w:tc>
        <w:tc>
          <w:tcPr>
            <w:tcW w:w="1728"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个</w:t>
            </w:r>
          </w:p>
        </w:tc>
        <w:tc>
          <w:tcPr>
            <w:tcW w:w="861"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个</w:t>
            </w:r>
          </w:p>
        </w:tc>
      </w:tr>
      <w:tr w:rsidR="00D544D3" w:rsidTr="004D29B3">
        <w:trPr>
          <w:trHeight w:val="60"/>
        </w:trPr>
        <w:tc>
          <w:tcPr>
            <w:tcW w:w="862" w:type="dxa"/>
            <w:vMerge w:val="restart"/>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可移动</w:t>
            </w:r>
            <w:r>
              <w:rPr>
                <w:rFonts w:ascii="仿宋" w:eastAsia="仿宋" w:hAnsi="仿宋"/>
                <w:sz w:val="24"/>
                <w:szCs w:val="24"/>
              </w:rPr>
              <w:t>文物（</w:t>
            </w:r>
            <w:r>
              <w:rPr>
                <w:rFonts w:ascii="仿宋" w:eastAsia="仿宋" w:hAnsi="仿宋" w:hint="eastAsia"/>
                <w:sz w:val="24"/>
                <w:szCs w:val="24"/>
              </w:rPr>
              <w:t>国有收藏</w:t>
            </w:r>
            <w:r>
              <w:rPr>
                <w:rFonts w:ascii="仿宋" w:eastAsia="仿宋" w:hAnsi="仿宋"/>
                <w:sz w:val="24"/>
                <w:szCs w:val="24"/>
              </w:rPr>
              <w:t>）</w:t>
            </w:r>
          </w:p>
        </w:tc>
        <w:tc>
          <w:tcPr>
            <w:tcW w:w="953" w:type="dxa"/>
            <w:vMerge w:val="restart"/>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珍贵</w:t>
            </w:r>
          </w:p>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sz w:val="24"/>
                <w:szCs w:val="24"/>
              </w:rPr>
              <w:t>文物</w:t>
            </w:r>
          </w:p>
        </w:tc>
        <w:tc>
          <w:tcPr>
            <w:tcW w:w="1495" w:type="dxa"/>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一级</w:t>
            </w:r>
            <w:r>
              <w:rPr>
                <w:rFonts w:ascii="仿宋" w:eastAsia="仿宋" w:hAnsi="仿宋"/>
                <w:sz w:val="24"/>
                <w:szCs w:val="24"/>
              </w:rPr>
              <w:t>文物</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c>
          <w:tcPr>
            <w:tcW w:w="1586"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237件/套</w:t>
            </w:r>
          </w:p>
        </w:tc>
        <w:tc>
          <w:tcPr>
            <w:tcW w:w="1728"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253件/套</w:t>
            </w:r>
          </w:p>
        </w:tc>
        <w:tc>
          <w:tcPr>
            <w:tcW w:w="861"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r w:rsidR="00D544D3" w:rsidTr="004D29B3">
        <w:trPr>
          <w:trHeight w:val="162"/>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953"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1495" w:type="dxa"/>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二级</w:t>
            </w:r>
            <w:r>
              <w:rPr>
                <w:rFonts w:ascii="仿宋" w:eastAsia="仿宋" w:hAnsi="仿宋"/>
                <w:sz w:val="24"/>
                <w:szCs w:val="24"/>
              </w:rPr>
              <w:t>文物</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c>
          <w:tcPr>
            <w:tcW w:w="1586"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2650件/套</w:t>
            </w:r>
          </w:p>
        </w:tc>
        <w:tc>
          <w:tcPr>
            <w:tcW w:w="1728"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2650件/套</w:t>
            </w:r>
          </w:p>
        </w:tc>
        <w:tc>
          <w:tcPr>
            <w:tcW w:w="861"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r w:rsidR="00D544D3" w:rsidTr="004D29B3">
        <w:trPr>
          <w:trHeight w:val="279"/>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953"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1495" w:type="dxa"/>
          </w:tcPr>
          <w:p w:rsidR="00D544D3" w:rsidRDefault="0017171D">
            <w:pPr>
              <w:adjustRightInd w:val="0"/>
              <w:snapToGrid w:val="0"/>
              <w:spacing w:line="240" w:lineRule="auto"/>
              <w:ind w:firstLineChars="0" w:firstLine="0"/>
              <w:rPr>
                <w:rFonts w:ascii="仿宋" w:eastAsia="仿宋" w:hAnsi="仿宋"/>
                <w:sz w:val="24"/>
                <w:szCs w:val="24"/>
              </w:rPr>
            </w:pPr>
            <w:r>
              <w:rPr>
                <w:rFonts w:ascii="仿宋" w:eastAsia="仿宋" w:hAnsi="仿宋" w:hint="eastAsia"/>
                <w:sz w:val="24"/>
                <w:szCs w:val="24"/>
              </w:rPr>
              <w:t>三级</w:t>
            </w:r>
            <w:r>
              <w:rPr>
                <w:rFonts w:ascii="仿宋" w:eastAsia="仿宋" w:hAnsi="仿宋"/>
                <w:sz w:val="24"/>
                <w:szCs w:val="24"/>
              </w:rPr>
              <w:t>文物</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c>
          <w:tcPr>
            <w:tcW w:w="1586"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17960件/套</w:t>
            </w:r>
          </w:p>
        </w:tc>
        <w:tc>
          <w:tcPr>
            <w:tcW w:w="1728"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17960件/套</w:t>
            </w:r>
          </w:p>
        </w:tc>
        <w:tc>
          <w:tcPr>
            <w:tcW w:w="861"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r w:rsidR="00D544D3" w:rsidTr="004D29B3">
        <w:trPr>
          <w:trHeight w:val="279"/>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其它</w:t>
            </w:r>
          </w:p>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（一般、未定级）</w:t>
            </w:r>
          </w:p>
        </w:tc>
        <w:tc>
          <w:tcPr>
            <w:tcW w:w="1010"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c>
          <w:tcPr>
            <w:tcW w:w="1586"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39184件/套</w:t>
            </w:r>
          </w:p>
        </w:tc>
        <w:tc>
          <w:tcPr>
            <w:tcW w:w="1728"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280203件/套</w:t>
            </w:r>
          </w:p>
        </w:tc>
        <w:tc>
          <w:tcPr>
            <w:tcW w:w="861"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r w:rsidR="00D544D3" w:rsidTr="004D29B3">
        <w:trPr>
          <w:trHeight w:val="363"/>
        </w:trPr>
        <w:tc>
          <w:tcPr>
            <w:tcW w:w="862" w:type="dxa"/>
            <w:vMerge/>
          </w:tcPr>
          <w:p w:rsidR="00D544D3" w:rsidRDefault="00D544D3">
            <w:pPr>
              <w:adjustRightInd w:val="0"/>
              <w:snapToGrid w:val="0"/>
              <w:spacing w:line="240" w:lineRule="auto"/>
              <w:ind w:firstLineChars="0" w:firstLine="0"/>
              <w:rPr>
                <w:rFonts w:ascii="仿宋" w:eastAsia="仿宋" w:hAnsi="仿宋"/>
                <w:sz w:val="24"/>
                <w:szCs w:val="24"/>
              </w:rPr>
            </w:pPr>
          </w:p>
        </w:tc>
        <w:tc>
          <w:tcPr>
            <w:tcW w:w="2448" w:type="dxa"/>
            <w:gridSpan w:val="2"/>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b/>
                <w:sz w:val="24"/>
                <w:szCs w:val="24"/>
              </w:rPr>
              <w:t>小计</w:t>
            </w:r>
          </w:p>
        </w:tc>
        <w:tc>
          <w:tcPr>
            <w:tcW w:w="1010" w:type="dxa"/>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c>
          <w:tcPr>
            <w:tcW w:w="1586"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60031件/套</w:t>
            </w:r>
          </w:p>
        </w:tc>
        <w:tc>
          <w:tcPr>
            <w:tcW w:w="1728"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301066件/套</w:t>
            </w:r>
          </w:p>
        </w:tc>
        <w:tc>
          <w:tcPr>
            <w:tcW w:w="861" w:type="dxa"/>
            <w:vAlign w:val="center"/>
          </w:tcPr>
          <w:p w:rsidR="00D544D3" w:rsidRDefault="0017171D">
            <w:pPr>
              <w:adjustRightInd w:val="0"/>
              <w:snapToGrid w:val="0"/>
              <w:spacing w:line="240" w:lineRule="auto"/>
              <w:ind w:firstLineChars="0" w:firstLine="0"/>
              <w:jc w:val="center"/>
              <w:rPr>
                <w:rFonts w:ascii="仿宋" w:eastAsia="仿宋" w:hAnsi="仿宋"/>
                <w:sz w:val="24"/>
                <w:szCs w:val="24"/>
              </w:rPr>
            </w:pPr>
            <w:r>
              <w:rPr>
                <w:rFonts w:ascii="仿宋" w:eastAsia="仿宋" w:hAnsi="仿宋" w:hint="eastAsia"/>
                <w:sz w:val="24"/>
                <w:szCs w:val="24"/>
              </w:rPr>
              <w:t>——</w:t>
            </w:r>
          </w:p>
        </w:tc>
      </w:tr>
    </w:tbl>
    <w:p w:rsidR="00D544D3" w:rsidRPr="004D29B3" w:rsidRDefault="0017171D" w:rsidP="0005463F">
      <w:pPr>
        <w:adjustRightInd w:val="0"/>
        <w:snapToGrid w:val="0"/>
        <w:spacing w:line="240" w:lineRule="auto"/>
        <w:ind w:firstLine="560"/>
        <w:jc w:val="both"/>
        <w:rPr>
          <w:rFonts w:ascii="楷体_GB2312" w:eastAsia="楷体_GB2312" w:hAnsi="楷体"/>
          <w:b/>
          <w:szCs w:val="28"/>
        </w:rPr>
      </w:pPr>
      <w:r w:rsidRPr="004D29B3">
        <w:rPr>
          <w:rFonts w:ascii="楷体_GB2312" w:eastAsia="楷体_GB2312" w:hAnsi="楷体" w:hint="eastAsia"/>
          <w:b/>
          <w:szCs w:val="28"/>
        </w:rPr>
        <w:t>注：其中全国重点文物保护单位包含全部世界文化遗产。</w:t>
      </w:r>
    </w:p>
    <w:p w:rsidR="00DC1B7B"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三是</w:t>
      </w:r>
      <w:r w:rsidRPr="004D29B3">
        <w:rPr>
          <w:rFonts w:ascii="仿宋_GB2312" w:eastAsia="仿宋_GB2312" w:hAnsi="仿宋" w:cs="仿宋_GB2312" w:hint="eastAsia"/>
          <w:b/>
          <w:bCs/>
          <w:kern w:val="0"/>
          <w:sz w:val="32"/>
          <w:szCs w:val="32"/>
        </w:rPr>
        <w:t>文物</w:t>
      </w:r>
      <w:r w:rsidRPr="004D29B3">
        <w:rPr>
          <w:rFonts w:ascii="仿宋_GB2312" w:eastAsia="仿宋_GB2312" w:hAnsi="仿宋" w:hint="eastAsia"/>
          <w:b/>
          <w:sz w:val="32"/>
          <w:szCs w:val="32"/>
        </w:rPr>
        <w:t>保护“四有”工作日益完善。</w:t>
      </w:r>
      <w:r w:rsidRPr="004D29B3">
        <w:rPr>
          <w:rFonts w:ascii="仿宋_GB2312" w:eastAsia="仿宋_GB2312" w:hAnsi="仿宋" w:hint="eastAsia"/>
          <w:sz w:val="32"/>
          <w:szCs w:val="32"/>
        </w:rPr>
        <w:t>完成第四批、第五批市级文物保护单位和第二、三批市级文物保护单位野外部分保护范围和建设控制地带划定与公布工作，实现市级文物保护范围和建设控制地带全覆盖。完成第十批、第十一批省级文物保护单位保护范围和建设控制地带划定方案以及第八批全国重点文物保护单位保护范围和建设控制地带核定方案，并已全部上报省文物局。</w:t>
      </w:r>
    </w:p>
    <w:p w:rsidR="00D544D3" w:rsidRPr="004D29B3" w:rsidRDefault="0017171D" w:rsidP="004D29B3">
      <w:pPr>
        <w:adjustRightInd w:val="0"/>
        <w:snapToGrid w:val="0"/>
        <w:spacing w:line="56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对109处建筑类文物保护单位进行</w:t>
      </w:r>
      <w:r w:rsidR="00DC1B7B" w:rsidRPr="004D29B3">
        <w:rPr>
          <w:rFonts w:ascii="仿宋_GB2312" w:eastAsia="仿宋_GB2312" w:hAnsi="仿宋" w:hint="eastAsia"/>
          <w:sz w:val="32"/>
          <w:szCs w:val="32"/>
        </w:rPr>
        <w:t>了</w:t>
      </w:r>
      <w:r w:rsidRPr="004D29B3">
        <w:rPr>
          <w:rFonts w:ascii="仿宋_GB2312" w:eastAsia="仿宋_GB2312" w:hAnsi="仿宋" w:hint="eastAsia"/>
          <w:sz w:val="32"/>
          <w:szCs w:val="32"/>
        </w:rPr>
        <w:t>测绘建档，形成包括文字资料、测绘图纸和影像资料等内容的测绘档案；完成</w:t>
      </w:r>
      <w:r w:rsidRPr="004D29B3">
        <w:rPr>
          <w:rFonts w:ascii="仿宋_GB2312" w:eastAsia="仿宋_GB2312" w:hAnsi="仿宋" w:hint="eastAsia"/>
          <w:sz w:val="32"/>
          <w:szCs w:val="32"/>
        </w:rPr>
        <w:lastRenderedPageBreak/>
        <w:t>了314处市级以上文物保护单位的档案制作工作。持续推进文物保护标志牌、界桩、说明牌设置，实现文物保护单位保护管理单位（或看护员）全覆盖。</w:t>
      </w:r>
    </w:p>
    <w:p w:rsidR="00D544D3" w:rsidRPr="004D29B3" w:rsidRDefault="0017171D" w:rsidP="004D29B3">
      <w:pPr>
        <w:adjustRightInd w:val="0"/>
        <w:snapToGrid w:val="0"/>
        <w:spacing w:line="560" w:lineRule="exact"/>
        <w:ind w:firstLine="643"/>
        <w:jc w:val="both"/>
        <w:rPr>
          <w:rFonts w:ascii="仿宋_GB2312" w:eastAsia="仿宋_GB2312" w:hAnsi="仿宋"/>
          <w:color w:val="000000"/>
          <w:sz w:val="32"/>
          <w:szCs w:val="32"/>
        </w:rPr>
      </w:pPr>
      <w:r w:rsidRPr="004D29B3">
        <w:rPr>
          <w:rFonts w:ascii="仿宋_GB2312" w:eastAsia="仿宋_GB2312" w:hAnsi="仿宋" w:hint="eastAsia"/>
          <w:b/>
          <w:sz w:val="32"/>
          <w:szCs w:val="32"/>
        </w:rPr>
        <w:t>四是文物保护利用基础研究工作取得新突破。</w:t>
      </w:r>
      <w:r w:rsidRPr="004D29B3">
        <w:rPr>
          <w:rFonts w:ascii="仿宋_GB2312" w:eastAsia="仿宋_GB2312" w:hAnsi="仿宋" w:hint="eastAsia"/>
          <w:color w:val="000000"/>
          <w:sz w:val="32"/>
          <w:szCs w:val="32"/>
        </w:rPr>
        <w:t>编辑出版《沈阳文物志》《沈阳抗战遗址遗迹通览》等图书。组织开展</w:t>
      </w:r>
      <w:r w:rsidRPr="004D29B3">
        <w:rPr>
          <w:rFonts w:ascii="仿宋_GB2312" w:eastAsia="仿宋_GB2312" w:hAnsi="仿宋" w:hint="eastAsia"/>
          <w:sz w:val="32"/>
          <w:szCs w:val="32"/>
        </w:rPr>
        <w:t>《沈阳市博物馆创新发展的案例分析与政策研究》</w:t>
      </w:r>
      <w:r w:rsidRPr="004D29B3">
        <w:rPr>
          <w:rFonts w:ascii="仿宋_GB2312" w:eastAsia="仿宋_GB2312" w:hAnsi="仿宋" w:hint="eastAsia"/>
          <w:color w:val="000000"/>
          <w:sz w:val="32"/>
          <w:szCs w:val="32"/>
        </w:rPr>
        <w:t>等市级课题研究。</w:t>
      </w:r>
    </w:p>
    <w:p w:rsidR="00D544D3" w:rsidRPr="004D29B3" w:rsidRDefault="0017171D" w:rsidP="004D29B3">
      <w:pPr>
        <w:adjustRightInd w:val="0"/>
        <w:snapToGrid w:val="0"/>
        <w:spacing w:line="560" w:lineRule="exact"/>
        <w:ind w:firstLine="643"/>
        <w:jc w:val="both"/>
        <w:rPr>
          <w:rFonts w:ascii="仿宋_GB2312" w:eastAsia="仿宋_GB2312" w:hAnsi="楷体"/>
          <w:b/>
          <w:sz w:val="32"/>
          <w:szCs w:val="32"/>
        </w:rPr>
      </w:pPr>
      <w:bookmarkStart w:id="11" w:name="_Toc116900676"/>
      <w:r w:rsidRPr="004D29B3">
        <w:rPr>
          <w:rFonts w:ascii="仿宋_GB2312" w:eastAsia="仿宋_GB2312" w:hAnsi="楷体" w:hint="eastAsia"/>
          <w:b/>
          <w:sz w:val="32"/>
          <w:szCs w:val="32"/>
        </w:rPr>
        <w:t>2.不可移动文物保护利用成效显著</w:t>
      </w:r>
      <w:bookmarkEnd w:id="11"/>
    </w:p>
    <w:p w:rsidR="00D544D3" w:rsidRPr="004D29B3" w:rsidRDefault="0017171D" w:rsidP="004D29B3">
      <w:pPr>
        <w:adjustRightInd w:val="0"/>
        <w:snapToGrid w:val="0"/>
        <w:spacing w:line="560" w:lineRule="exact"/>
        <w:ind w:firstLine="643"/>
        <w:jc w:val="both"/>
        <w:rPr>
          <w:rFonts w:ascii="仿宋_GB2312" w:eastAsia="仿宋_GB2312" w:hAnsi="仿宋" w:cs="仿宋_GB2312"/>
          <w:bCs/>
          <w:kern w:val="0"/>
          <w:sz w:val="32"/>
          <w:szCs w:val="32"/>
        </w:rPr>
      </w:pPr>
      <w:r w:rsidRPr="004D29B3">
        <w:rPr>
          <w:rFonts w:ascii="仿宋_GB2312" w:eastAsia="仿宋_GB2312" w:hAnsi="仿宋" w:cs="仿宋_GB2312" w:hint="eastAsia"/>
          <w:b/>
          <w:bCs/>
          <w:kern w:val="0"/>
          <w:sz w:val="32"/>
          <w:szCs w:val="32"/>
        </w:rPr>
        <w:t>一是统筹推进不可移动文物保护利用工作。</w:t>
      </w:r>
      <w:r w:rsidRPr="004D29B3">
        <w:rPr>
          <w:rFonts w:ascii="仿宋_GB2312" w:eastAsia="仿宋_GB2312" w:hAnsi="仿宋" w:cs="仿宋_GB2312" w:hint="eastAsia"/>
          <w:bCs/>
          <w:kern w:val="0"/>
          <w:sz w:val="32"/>
          <w:szCs w:val="32"/>
        </w:rPr>
        <w:t>市政府制定并印发《沈阳市历史文化名城保护行动实施方案（2019年—2021年）》，成立了历史文化名城保护委员会，从文物修缮与发掘、历史建筑主体抢救性修缮、历史文化街区综合提升、历史片区更新利用4个方面统筹推进不可移动文物保护利用工作</w:t>
      </w:r>
      <w:r w:rsidR="00DC1B7B" w:rsidRPr="004D29B3">
        <w:rPr>
          <w:rFonts w:ascii="仿宋_GB2312" w:eastAsia="仿宋_GB2312" w:hAnsi="仿宋" w:cs="仿宋_GB2312" w:hint="eastAsia"/>
          <w:bCs/>
          <w:kern w:val="0"/>
          <w:sz w:val="32"/>
          <w:szCs w:val="32"/>
        </w:rPr>
        <w:t>，</w:t>
      </w:r>
      <w:r w:rsidRPr="004D29B3">
        <w:rPr>
          <w:rFonts w:ascii="仿宋_GB2312" w:eastAsia="仿宋_GB2312" w:hAnsi="仿宋" w:cs="仿宋_GB2312" w:hint="eastAsia"/>
          <w:bCs/>
          <w:kern w:val="0"/>
          <w:sz w:val="32"/>
          <w:szCs w:val="32"/>
        </w:rPr>
        <w:t>初步形成不可移动文物保护利用与经济社会融合发展新局面。</w:t>
      </w:r>
    </w:p>
    <w:p w:rsidR="00D544D3" w:rsidRPr="004D29B3" w:rsidRDefault="0017171D" w:rsidP="004D29B3">
      <w:pPr>
        <w:adjustRightInd w:val="0"/>
        <w:snapToGrid w:val="0"/>
        <w:spacing w:line="560" w:lineRule="exact"/>
        <w:ind w:firstLine="643"/>
        <w:jc w:val="both"/>
        <w:rPr>
          <w:rFonts w:ascii="仿宋_GB2312" w:eastAsia="仿宋_GB2312" w:hAnsi="仿宋" w:cs="仿宋_GB2312"/>
          <w:bCs/>
          <w:kern w:val="0"/>
          <w:sz w:val="32"/>
          <w:szCs w:val="32"/>
        </w:rPr>
      </w:pPr>
      <w:r w:rsidRPr="004D29B3">
        <w:rPr>
          <w:rFonts w:ascii="仿宋_GB2312" w:eastAsia="仿宋_GB2312" w:hAnsi="仿宋" w:cs="仿宋_GB2312" w:hint="eastAsia"/>
          <w:b/>
          <w:bCs/>
          <w:kern w:val="0"/>
          <w:sz w:val="32"/>
          <w:szCs w:val="32"/>
        </w:rPr>
        <w:t>二是世界文化遗产保护品质日益提升。</w:t>
      </w:r>
      <w:r w:rsidRPr="004D29B3">
        <w:rPr>
          <w:rFonts w:ascii="仿宋_GB2312" w:eastAsia="仿宋_GB2312" w:hAnsi="仿宋" w:cs="仿宋_GB2312" w:hint="eastAsia"/>
          <w:bCs/>
          <w:kern w:val="0"/>
          <w:sz w:val="32"/>
          <w:szCs w:val="32"/>
        </w:rPr>
        <w:t>实施了沈阳故宫油饰彩画、沈阳故宫大政殿组群台明、故宫太庙建筑群、清福陵、清昭陵等文物本体修缮工程。2019年沈阳故宫实现100%全部对公众开放。同时通过积极推进沈阳方城综合保护利用工作，沈阳故宫周边环境得到较大提升。</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仿宋_GB2312" w:hint="eastAsia"/>
          <w:b/>
          <w:bCs/>
          <w:kern w:val="0"/>
          <w:sz w:val="32"/>
          <w:szCs w:val="32"/>
        </w:rPr>
        <w:t>三是革命文物保护利用力度逐步增强</w:t>
      </w:r>
      <w:r w:rsidRPr="004D29B3">
        <w:rPr>
          <w:rFonts w:ascii="仿宋_GB2312" w:eastAsia="仿宋_GB2312" w:hAnsi="仿宋" w:cs="仿宋_GB2312" w:hint="eastAsia"/>
          <w:bCs/>
          <w:kern w:val="0"/>
          <w:sz w:val="32"/>
          <w:szCs w:val="32"/>
        </w:rPr>
        <w:t>。</w:t>
      </w:r>
      <w:r w:rsidRPr="004D29B3">
        <w:rPr>
          <w:rFonts w:ascii="仿宋_GB2312" w:eastAsia="仿宋_GB2312" w:hAnsi="仿宋" w:cs="宋体" w:hint="eastAsia"/>
          <w:sz w:val="32"/>
          <w:szCs w:val="32"/>
        </w:rPr>
        <w:t>32处不可移动文物成功申报为辽宁省第一批革命文物名录。完成周恩来少年读书旧址、北大营营房旧址、中山广场雕塑等本体修缮</w:t>
      </w:r>
      <w:r w:rsidR="00DC1B7B" w:rsidRPr="004D29B3">
        <w:rPr>
          <w:rFonts w:ascii="仿宋_GB2312" w:eastAsia="仿宋_GB2312" w:hAnsi="仿宋" w:cs="宋体" w:hint="eastAsia"/>
          <w:sz w:val="32"/>
          <w:szCs w:val="32"/>
        </w:rPr>
        <w:t>，</w:t>
      </w:r>
      <w:r w:rsidRPr="004D29B3">
        <w:rPr>
          <w:rFonts w:ascii="仿宋_GB2312" w:eastAsia="仿宋_GB2312" w:hAnsi="仿宋" w:hint="eastAsia"/>
          <w:sz w:val="32"/>
          <w:szCs w:val="32"/>
        </w:rPr>
        <w:t>建成</w:t>
      </w:r>
      <w:r w:rsidRPr="004D29B3">
        <w:rPr>
          <w:rFonts w:ascii="仿宋_GB2312" w:eastAsia="仿宋_GB2312" w:hAnsi="仿宋" w:cs="宋体" w:hint="eastAsia"/>
          <w:sz w:val="32"/>
          <w:szCs w:val="32"/>
        </w:rPr>
        <w:t>北大营旧址陈列馆，实施了沈阳二战盟军战俘营旧址消防</w:t>
      </w:r>
      <w:r w:rsidRPr="004D29B3">
        <w:rPr>
          <w:rFonts w:ascii="仿宋_GB2312" w:eastAsia="仿宋_GB2312" w:hAnsi="仿宋" w:cs="宋体" w:hint="eastAsia"/>
          <w:sz w:val="32"/>
          <w:szCs w:val="32"/>
        </w:rPr>
        <w:lastRenderedPageBreak/>
        <w:t>工程</w:t>
      </w:r>
      <w:r w:rsidR="00DC1B7B" w:rsidRPr="004D29B3">
        <w:rPr>
          <w:rFonts w:ascii="仿宋_GB2312" w:eastAsia="仿宋_GB2312" w:hAnsi="仿宋" w:cs="宋体" w:hint="eastAsia"/>
          <w:sz w:val="32"/>
          <w:szCs w:val="32"/>
        </w:rPr>
        <w:t>。</w:t>
      </w:r>
      <w:r w:rsidRPr="004D29B3">
        <w:rPr>
          <w:rFonts w:ascii="仿宋_GB2312" w:eastAsia="仿宋_GB2312" w:hAnsi="仿宋" w:cs="宋体" w:hint="eastAsia"/>
          <w:sz w:val="32"/>
          <w:szCs w:val="32"/>
        </w:rPr>
        <w:t>完成中共满洲省委旧址扩建用地回购并大力推进扩建工程。为迎接在韩志愿军烈士遗骸回国安葬，配合实施了抗美援朝烈士陵园改造。</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仿宋_GB2312" w:hint="eastAsia"/>
          <w:b/>
          <w:bCs/>
          <w:kern w:val="0"/>
          <w:sz w:val="32"/>
          <w:szCs w:val="32"/>
        </w:rPr>
        <w:t>四是不可移动文物保护利用品质得到较大改善</w:t>
      </w:r>
      <w:r w:rsidRPr="004D29B3">
        <w:rPr>
          <w:rFonts w:ascii="仿宋_GB2312" w:eastAsia="仿宋_GB2312" w:hAnsi="仿宋" w:cs="宋体" w:hint="eastAsia"/>
          <w:b/>
          <w:sz w:val="32"/>
          <w:szCs w:val="32"/>
        </w:rPr>
        <w:t>。</w:t>
      </w:r>
      <w:r w:rsidRPr="004D29B3">
        <w:rPr>
          <w:rFonts w:ascii="仿宋_GB2312" w:eastAsia="仿宋_GB2312" w:hAnsi="仿宋" w:cs="宋体" w:hint="eastAsia"/>
          <w:sz w:val="32"/>
          <w:szCs w:val="32"/>
        </w:rPr>
        <w:t>完成帅府红楼群回购，实施了张</w:t>
      </w:r>
      <w:r w:rsidR="008211D1" w:rsidRPr="004D29B3">
        <w:rPr>
          <w:rFonts w:ascii="仿宋_GB2312" w:eastAsia="仿宋_GB2312" w:hAnsi="仿宋" w:cs="宋体" w:hint="eastAsia"/>
          <w:sz w:val="32"/>
          <w:szCs w:val="32"/>
        </w:rPr>
        <w:t>学良旧居三进四合院西厢房和红楼群、南满医学堂旧址礼堂和基础二楼</w:t>
      </w:r>
      <w:r w:rsidRPr="004D29B3">
        <w:rPr>
          <w:rFonts w:ascii="仿宋_GB2312" w:eastAsia="仿宋_GB2312" w:hAnsi="仿宋" w:cs="宋体" w:hint="eastAsia"/>
          <w:sz w:val="32"/>
          <w:szCs w:val="32"/>
        </w:rPr>
        <w:t>等文物本体修缮工程，全力推进满铁奉天公所旧址、法库吉祥寺等文物的抢救性保护工程。利用已修缮的常荫槐公馆、杨宇霆公馆、满洲农产化学工业株式会社奉天工厂分解过滤车间旧址等筹建专题博物馆、专题陈列馆、文创园并对公众开放。</w:t>
      </w:r>
    </w:p>
    <w:p w:rsidR="00D544D3" w:rsidRPr="004D29B3" w:rsidRDefault="0017171D" w:rsidP="004D29B3">
      <w:pPr>
        <w:adjustRightInd w:val="0"/>
        <w:snapToGrid w:val="0"/>
        <w:spacing w:line="560" w:lineRule="exact"/>
        <w:ind w:firstLine="643"/>
        <w:jc w:val="both"/>
        <w:rPr>
          <w:rFonts w:ascii="仿宋_GB2312" w:eastAsia="仿宋_GB2312" w:hAnsi="楷体"/>
          <w:b/>
          <w:sz w:val="32"/>
          <w:szCs w:val="32"/>
        </w:rPr>
      </w:pPr>
      <w:bookmarkStart w:id="12" w:name="_Toc116900677"/>
      <w:r w:rsidRPr="004D29B3">
        <w:rPr>
          <w:rFonts w:ascii="仿宋_GB2312" w:eastAsia="仿宋_GB2312" w:hAnsi="楷体" w:hint="eastAsia"/>
          <w:b/>
          <w:sz w:val="32"/>
          <w:szCs w:val="32"/>
        </w:rPr>
        <w:t>3.考古与历史研究取得重大突破</w:t>
      </w:r>
      <w:bookmarkEnd w:id="12"/>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一是在东北地区率先推行考古前置制度。</w:t>
      </w:r>
      <w:r w:rsidR="008211D1" w:rsidRPr="004D29B3">
        <w:rPr>
          <w:rFonts w:ascii="仿宋_GB2312" w:eastAsia="仿宋_GB2312" w:hAnsi="仿宋" w:hint="eastAsia"/>
          <w:sz w:val="32"/>
          <w:szCs w:val="32"/>
        </w:rPr>
        <w:t>2019年，沈阳</w:t>
      </w:r>
      <w:r w:rsidRPr="004D29B3">
        <w:rPr>
          <w:rFonts w:ascii="仿宋_GB2312" w:eastAsia="仿宋_GB2312" w:hAnsi="仿宋" w:hint="eastAsia"/>
          <w:sz w:val="32"/>
          <w:szCs w:val="32"/>
        </w:rPr>
        <w:t>市政务府印发了《沈阳市工程建设项目考古勘探管理办法（试行）》，</w:t>
      </w:r>
      <w:r w:rsidR="008211D1" w:rsidRPr="004D29B3">
        <w:rPr>
          <w:rFonts w:ascii="仿宋_GB2312" w:eastAsia="仿宋_GB2312" w:hAnsi="仿宋" w:hint="eastAsia"/>
          <w:sz w:val="32"/>
          <w:szCs w:val="32"/>
        </w:rPr>
        <w:t>开始</w:t>
      </w:r>
      <w:r w:rsidRPr="004D29B3">
        <w:rPr>
          <w:rFonts w:ascii="仿宋_GB2312" w:eastAsia="仿宋_GB2312" w:hAnsi="仿宋" w:hint="eastAsia"/>
          <w:sz w:val="32"/>
          <w:szCs w:val="32"/>
        </w:rPr>
        <w:t>推行“先考古、后出让”制度。《沈阳市文物考古研究所勘探及发掘服务管理办法》</w:t>
      </w:r>
      <w:r w:rsidR="008211D1" w:rsidRPr="004D29B3">
        <w:rPr>
          <w:rFonts w:ascii="仿宋_GB2312" w:eastAsia="仿宋_GB2312" w:hAnsi="仿宋" w:hint="eastAsia"/>
          <w:sz w:val="32"/>
          <w:szCs w:val="32"/>
        </w:rPr>
        <w:t>完成</w:t>
      </w:r>
      <w:r w:rsidRPr="004D29B3">
        <w:rPr>
          <w:rFonts w:ascii="仿宋_GB2312" w:eastAsia="仿宋_GB2312" w:hAnsi="仿宋" w:hint="eastAsia"/>
          <w:sz w:val="32"/>
          <w:szCs w:val="32"/>
        </w:rPr>
        <w:t>修订</w:t>
      </w:r>
      <w:r w:rsidR="008211D1" w:rsidRPr="004D29B3">
        <w:rPr>
          <w:rFonts w:ascii="仿宋_GB2312" w:eastAsia="仿宋_GB2312" w:hAnsi="仿宋" w:hint="eastAsia"/>
          <w:sz w:val="32"/>
          <w:szCs w:val="32"/>
        </w:rPr>
        <w:t>，</w:t>
      </w:r>
      <w:r w:rsidR="00DC1B7B" w:rsidRPr="004D29B3">
        <w:rPr>
          <w:rFonts w:ascii="仿宋_GB2312" w:eastAsia="仿宋_GB2312" w:hAnsi="仿宋" w:hint="eastAsia"/>
          <w:sz w:val="32"/>
          <w:szCs w:val="32"/>
        </w:rPr>
        <w:t>高质量</w:t>
      </w:r>
      <w:r w:rsidRPr="004D29B3">
        <w:rPr>
          <w:rFonts w:ascii="仿宋_GB2312" w:eastAsia="仿宋_GB2312" w:hAnsi="仿宋" w:hint="eastAsia"/>
          <w:sz w:val="32"/>
          <w:szCs w:val="32"/>
        </w:rPr>
        <w:t>服务沈阳市考古前置工作</w:t>
      </w:r>
      <w:r w:rsidR="008211D1" w:rsidRPr="004D29B3">
        <w:rPr>
          <w:rFonts w:ascii="仿宋_GB2312" w:eastAsia="仿宋_GB2312" w:hAnsi="仿宋" w:hint="eastAsia"/>
          <w:sz w:val="32"/>
          <w:szCs w:val="32"/>
        </w:rPr>
        <w:t>。2022年，</w:t>
      </w:r>
      <w:r w:rsidR="00DC1B7B" w:rsidRPr="004D29B3">
        <w:rPr>
          <w:rFonts w:ascii="仿宋_GB2312" w:eastAsia="仿宋_GB2312" w:hAnsi="仿宋" w:hint="eastAsia"/>
          <w:sz w:val="32"/>
          <w:szCs w:val="32"/>
        </w:rPr>
        <w:t>沈阳市考古所</w:t>
      </w:r>
      <w:r w:rsidRPr="004D29B3">
        <w:rPr>
          <w:rFonts w:ascii="仿宋_GB2312" w:eastAsia="仿宋_GB2312" w:hAnsi="仿宋" w:hint="eastAsia"/>
          <w:sz w:val="32"/>
          <w:szCs w:val="32"/>
        </w:rPr>
        <w:t>荣获全国文物系统先进集体荣誉称号。</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二是“先考古、后出让”效果显著。</w:t>
      </w:r>
      <w:r w:rsidRPr="004D29B3">
        <w:rPr>
          <w:rFonts w:ascii="仿宋_GB2312" w:eastAsia="仿宋_GB2312" w:hAnsi="仿宋" w:hint="eastAsia"/>
          <w:sz w:val="32"/>
          <w:szCs w:val="32"/>
        </w:rPr>
        <w:t>截至2021年11月，在沈阳共完成237个地块“土地收储考古前置”勘探工作，勘探面积2598.2万平方米，发现27处古代文化遗存，开展19处考古发掘工作，考古发掘面积16100平方米</w:t>
      </w:r>
      <w:r w:rsidR="008211D1" w:rsidRPr="004D29B3">
        <w:rPr>
          <w:rFonts w:ascii="仿宋_GB2312" w:eastAsia="仿宋_GB2312" w:hAnsi="仿宋" w:hint="eastAsia"/>
          <w:sz w:val="32"/>
          <w:szCs w:val="32"/>
        </w:rPr>
        <w:t>。</w:t>
      </w:r>
      <w:r w:rsidRPr="004D29B3">
        <w:rPr>
          <w:rFonts w:ascii="仿宋_GB2312" w:eastAsia="仿宋_GB2312" w:hAnsi="仿宋" w:hint="eastAsia"/>
          <w:sz w:val="32"/>
          <w:szCs w:val="32"/>
        </w:rPr>
        <w:t>涌现</w:t>
      </w:r>
      <w:r w:rsidR="008211D1" w:rsidRPr="004D29B3">
        <w:rPr>
          <w:rFonts w:ascii="仿宋_GB2312" w:eastAsia="仿宋_GB2312" w:hAnsi="仿宋" w:hint="eastAsia"/>
          <w:sz w:val="32"/>
          <w:szCs w:val="32"/>
        </w:rPr>
        <w:t>出</w:t>
      </w:r>
      <w:r w:rsidRPr="004D29B3">
        <w:rPr>
          <w:rFonts w:ascii="仿宋_GB2312" w:eastAsia="仿宋_GB2312" w:hAnsi="仿宋" w:hint="eastAsia"/>
          <w:sz w:val="32"/>
          <w:szCs w:val="32"/>
        </w:rPr>
        <w:t>一批重大考古新发现、新成果。</w:t>
      </w:r>
    </w:p>
    <w:p w:rsidR="00D544D3" w:rsidRPr="004D29B3" w:rsidRDefault="0017171D" w:rsidP="004D29B3">
      <w:pPr>
        <w:adjustRightInd w:val="0"/>
        <w:snapToGrid w:val="0"/>
        <w:spacing w:line="560" w:lineRule="exact"/>
        <w:ind w:firstLine="643"/>
        <w:jc w:val="both"/>
        <w:rPr>
          <w:rFonts w:ascii="仿宋_GB2312" w:eastAsia="仿宋_GB2312" w:hAnsi="仿宋"/>
          <w:iCs/>
          <w:sz w:val="32"/>
          <w:szCs w:val="32"/>
        </w:rPr>
      </w:pPr>
      <w:r w:rsidRPr="004D29B3">
        <w:rPr>
          <w:rFonts w:ascii="仿宋_GB2312" w:eastAsia="仿宋_GB2312" w:hAnsi="仿宋" w:hint="eastAsia"/>
          <w:b/>
          <w:sz w:val="32"/>
          <w:szCs w:val="32"/>
        </w:rPr>
        <w:t>三是主动性考古取得重大进展。</w:t>
      </w:r>
      <w:r w:rsidRPr="004D29B3">
        <w:rPr>
          <w:rFonts w:ascii="仿宋_GB2312" w:eastAsia="仿宋_GB2312" w:hAnsi="仿宋" w:hint="eastAsia"/>
          <w:sz w:val="32"/>
          <w:szCs w:val="32"/>
        </w:rPr>
        <w:t>完成</w:t>
      </w:r>
      <w:r w:rsidRPr="004D29B3">
        <w:rPr>
          <w:rFonts w:ascii="仿宋_GB2312" w:eastAsia="仿宋_GB2312" w:hAnsi="仿宋" w:hint="eastAsia"/>
          <w:iCs/>
          <w:sz w:val="32"/>
          <w:szCs w:val="32"/>
        </w:rPr>
        <w:t>康平张家窑林场契丹贵族墓群主动性考古发掘，出土文物400余件，其中包括</w:t>
      </w:r>
      <w:r w:rsidRPr="004D29B3">
        <w:rPr>
          <w:rFonts w:ascii="仿宋_GB2312" w:eastAsia="仿宋_GB2312" w:hAnsi="仿宋" w:hint="eastAsia"/>
          <w:sz w:val="32"/>
          <w:szCs w:val="32"/>
        </w:rPr>
        <w:lastRenderedPageBreak/>
        <w:t>黄金面具、银丝网络、金银器、白釉黑褐彩梅瓶、玉石玛瑙等珍贵文物。该项目成功入围2017年度“全国十大考古新发现”终评会名单。</w:t>
      </w:r>
    </w:p>
    <w:p w:rsidR="00D544D3" w:rsidRPr="004D29B3" w:rsidRDefault="0017171D" w:rsidP="004D29B3">
      <w:pPr>
        <w:adjustRightInd w:val="0"/>
        <w:snapToGrid w:val="0"/>
        <w:spacing w:line="560" w:lineRule="exact"/>
        <w:ind w:firstLine="643"/>
        <w:jc w:val="both"/>
        <w:rPr>
          <w:rFonts w:ascii="仿宋_GB2312" w:eastAsia="仿宋_GB2312" w:hAnsi="仿宋"/>
          <w:color w:val="000000"/>
          <w:sz w:val="32"/>
          <w:szCs w:val="32"/>
        </w:rPr>
      </w:pPr>
      <w:r w:rsidRPr="004D29B3">
        <w:rPr>
          <w:rFonts w:ascii="仿宋_GB2312" w:eastAsia="仿宋_GB2312" w:hAnsi="仿宋" w:hint="eastAsia"/>
          <w:b/>
          <w:sz w:val="32"/>
          <w:szCs w:val="32"/>
        </w:rPr>
        <w:t>四是考古及历史研究成果丰硕。</w:t>
      </w:r>
      <w:bookmarkStart w:id="13" w:name="_Toc116900678"/>
      <w:r w:rsidRPr="004D29B3">
        <w:rPr>
          <w:rFonts w:ascii="仿宋_GB2312" w:eastAsia="仿宋_GB2312" w:hAnsi="仿宋" w:hint="eastAsia"/>
          <w:color w:val="000000"/>
          <w:sz w:val="32"/>
          <w:szCs w:val="32"/>
        </w:rPr>
        <w:t>市考古所完成了</w:t>
      </w:r>
      <w:r w:rsidRPr="004D29B3">
        <w:rPr>
          <w:rFonts w:ascii="仿宋_GB2312" w:eastAsia="仿宋_GB2312" w:hAnsi="仿宋" w:hint="eastAsia"/>
          <w:iCs/>
          <w:color w:val="000000"/>
          <w:sz w:val="32"/>
          <w:szCs w:val="32"/>
        </w:rPr>
        <w:t>国家社科基金项目“沈阳郑家洼子遗址发掘资料的整理与研究”课题</w:t>
      </w:r>
      <w:r w:rsidRPr="004D29B3">
        <w:rPr>
          <w:rFonts w:ascii="仿宋_GB2312" w:eastAsia="仿宋_GB2312" w:hAnsi="仿宋" w:hint="eastAsia"/>
          <w:color w:val="000000"/>
          <w:sz w:val="32"/>
          <w:szCs w:val="32"/>
        </w:rPr>
        <w:t>。2021年开始，</w:t>
      </w:r>
      <w:r w:rsidRPr="004D29B3">
        <w:rPr>
          <w:rFonts w:ascii="仿宋_GB2312" w:eastAsia="仿宋_GB2312" w:hAnsi="仿宋" w:hint="eastAsia"/>
          <w:iCs/>
          <w:color w:val="000000"/>
          <w:sz w:val="32"/>
          <w:szCs w:val="32"/>
        </w:rPr>
        <w:t>市考古所</w:t>
      </w:r>
      <w:r w:rsidRPr="004D29B3">
        <w:rPr>
          <w:rFonts w:ascii="仿宋_GB2312" w:eastAsia="仿宋_GB2312" w:hAnsi="仿宋" w:hint="eastAsia"/>
          <w:color w:val="000000"/>
          <w:sz w:val="32"/>
          <w:szCs w:val="32"/>
        </w:rPr>
        <w:t>与西北大学、辽宁省博物馆联合推进实施“沈阳康平张家窑林场1号辽代贵族墓葬实验室考古”项目，填补了省内实验室考古领域的空白。</w:t>
      </w:r>
    </w:p>
    <w:p w:rsidR="00D544D3" w:rsidRPr="004D29B3" w:rsidRDefault="0017171D" w:rsidP="004D29B3">
      <w:pPr>
        <w:adjustRightInd w:val="0"/>
        <w:snapToGrid w:val="0"/>
        <w:spacing w:line="560" w:lineRule="exact"/>
        <w:ind w:firstLine="643"/>
        <w:jc w:val="both"/>
        <w:rPr>
          <w:rFonts w:ascii="仿宋_GB2312" w:eastAsia="仿宋_GB2312" w:hAnsi="楷体"/>
          <w:b/>
          <w:sz w:val="32"/>
          <w:szCs w:val="32"/>
        </w:rPr>
      </w:pPr>
      <w:r w:rsidRPr="004D29B3">
        <w:rPr>
          <w:rFonts w:ascii="仿宋_GB2312" w:eastAsia="仿宋_GB2312" w:hAnsi="楷体" w:hint="eastAsia"/>
          <w:b/>
          <w:sz w:val="32"/>
          <w:szCs w:val="32"/>
        </w:rPr>
        <w:t>4.现代博物馆体系建设稳步推进</w:t>
      </w:r>
      <w:bookmarkEnd w:id="13"/>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宋体" w:hint="eastAsia"/>
          <w:b/>
          <w:sz w:val="32"/>
          <w:szCs w:val="32"/>
        </w:rPr>
        <w:t>一是博物馆管理体系与时俱进。</w:t>
      </w:r>
      <w:r w:rsidRPr="004D29B3">
        <w:rPr>
          <w:rFonts w:ascii="仿宋_GB2312" w:eastAsia="仿宋_GB2312" w:hAnsi="仿宋" w:cs="宋体" w:hint="eastAsia"/>
          <w:sz w:val="32"/>
          <w:szCs w:val="32"/>
        </w:rPr>
        <w:t>深化市属博物馆统一管理，组建了沈阳博物院。中共沈阳市委宣传部等十部门联合印发实施《沈阳市非国有博物馆扶持办法》（沈文旅广电发</w:t>
      </w:r>
      <w:r w:rsidRPr="004D29B3">
        <w:rPr>
          <w:rFonts w:ascii="仿宋_GB2312" w:eastAsia="仿宋_GB2312" w:hAnsi="仿宋" w:hint="eastAsia"/>
          <w:sz w:val="32"/>
          <w:szCs w:val="32"/>
        </w:rPr>
        <w:t>〔</w:t>
      </w:r>
      <w:r w:rsidRPr="004D29B3">
        <w:rPr>
          <w:rFonts w:ascii="仿宋_GB2312" w:eastAsia="仿宋_GB2312" w:hAnsi="仿宋" w:cs="宋体" w:hint="eastAsia"/>
          <w:sz w:val="32"/>
          <w:szCs w:val="32"/>
        </w:rPr>
        <w:t>2021</w:t>
      </w:r>
      <w:r w:rsidRPr="004D29B3">
        <w:rPr>
          <w:rFonts w:ascii="仿宋_GB2312" w:eastAsia="仿宋_GB2312" w:hAnsi="仿宋" w:hint="eastAsia"/>
          <w:sz w:val="32"/>
          <w:szCs w:val="32"/>
        </w:rPr>
        <w:t>〕</w:t>
      </w:r>
      <w:r w:rsidRPr="004D29B3">
        <w:rPr>
          <w:rFonts w:ascii="仿宋_GB2312" w:eastAsia="仿宋_GB2312" w:hAnsi="仿宋" w:cs="宋体" w:hint="eastAsia"/>
          <w:sz w:val="32"/>
          <w:szCs w:val="32"/>
        </w:rPr>
        <w:t>8号）。</w:t>
      </w:r>
      <w:r w:rsidRPr="004D29B3">
        <w:rPr>
          <w:rFonts w:ascii="仿宋_GB2312" w:eastAsia="仿宋_GB2312" w:hAnsi="仿宋" w:cs="仿宋_GB2312" w:hint="eastAsia"/>
          <w:sz w:val="32"/>
          <w:szCs w:val="32"/>
        </w:rPr>
        <w:t>形成以国有博物馆为主体，非国有博物馆为补充，主体多元化、类型多样化的博物馆事业发展体系。</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宋体" w:hint="eastAsia"/>
          <w:b/>
          <w:sz w:val="32"/>
          <w:szCs w:val="32"/>
        </w:rPr>
        <w:t>二是博物馆布局进一步优化。</w:t>
      </w:r>
      <w:r w:rsidRPr="004D29B3">
        <w:rPr>
          <w:rFonts w:ascii="仿宋_GB2312" w:eastAsia="仿宋_GB2312" w:hAnsi="仿宋" w:cs="宋体" w:hint="eastAsia"/>
          <w:sz w:val="32"/>
          <w:szCs w:val="32"/>
        </w:rPr>
        <w:t>以国家中心城市、区域性文化创意中心为目标，开始实施“百馆之城”建设。沈阳博物馆</w:t>
      </w:r>
      <w:r w:rsidR="001E4202" w:rsidRPr="004D29B3">
        <w:rPr>
          <w:rFonts w:ascii="仿宋_GB2312" w:eastAsia="仿宋_GB2312" w:hAnsi="仿宋" w:cs="宋体" w:hint="eastAsia"/>
          <w:sz w:val="32"/>
          <w:szCs w:val="32"/>
        </w:rPr>
        <w:t>、</w:t>
      </w:r>
      <w:r w:rsidRPr="004D29B3">
        <w:rPr>
          <w:rFonts w:ascii="仿宋_GB2312" w:eastAsia="仿宋_GB2312" w:hAnsi="仿宋" w:cs="宋体" w:hint="eastAsia"/>
          <w:sz w:val="32"/>
          <w:szCs w:val="32"/>
        </w:rPr>
        <w:t>汗王宫遗址陈列馆、沈阳北大营旧址陈列馆</w:t>
      </w:r>
      <w:r w:rsidR="001E4202" w:rsidRPr="004D29B3">
        <w:rPr>
          <w:rFonts w:ascii="仿宋_GB2312" w:eastAsia="仿宋_GB2312" w:hAnsi="仿宋" w:cs="宋体" w:hint="eastAsia"/>
          <w:sz w:val="32"/>
          <w:szCs w:val="32"/>
        </w:rPr>
        <w:t>等</w:t>
      </w:r>
      <w:r w:rsidRPr="004D29B3">
        <w:rPr>
          <w:rFonts w:ascii="仿宋_GB2312" w:eastAsia="仿宋_GB2312" w:hAnsi="仿宋" w:cs="宋体" w:hint="eastAsia"/>
          <w:sz w:val="32"/>
          <w:szCs w:val="32"/>
        </w:rPr>
        <w:t>建成开馆，完成新乐遗址博物馆、“九·一八”历史博物馆、二战盟军</w:t>
      </w:r>
      <w:r w:rsidRPr="004D29B3">
        <w:rPr>
          <w:rFonts w:ascii="仿宋_GB2312" w:eastAsia="仿宋_GB2312" w:hAnsi="仿宋" w:hint="eastAsia"/>
          <w:sz w:val="32"/>
          <w:szCs w:val="32"/>
        </w:rPr>
        <w:t>战俘营</w:t>
      </w:r>
      <w:r w:rsidRPr="004D29B3">
        <w:rPr>
          <w:rFonts w:ascii="仿宋_GB2312" w:eastAsia="仿宋_GB2312" w:hAnsi="仿宋" w:cs="宋体" w:hint="eastAsia"/>
          <w:sz w:val="32"/>
          <w:szCs w:val="32"/>
        </w:rPr>
        <w:t>旧址陈列馆、沈阳审判日本战犯法庭旧址陈列馆等博物馆改造提升。</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cs="宋体" w:hint="eastAsia"/>
          <w:b/>
          <w:sz w:val="32"/>
          <w:szCs w:val="32"/>
        </w:rPr>
        <w:t>三是博物馆服务能力进一步提升。</w:t>
      </w:r>
      <w:r w:rsidRPr="004D29B3">
        <w:rPr>
          <w:rFonts w:ascii="仿宋_GB2312" w:eastAsia="仿宋_GB2312" w:hAnsi="仿宋" w:cs="宋体" w:hint="eastAsia"/>
          <w:sz w:val="32"/>
          <w:szCs w:val="32"/>
        </w:rPr>
        <w:t>“九·一八”历史博物馆、沈阳故宫博物馆晋升为国家一级博物馆。沈阳审判日本战犯法庭旧址陈列馆、航空工业沈飞航空博览园成为全国爱国主义教育示范基地。</w:t>
      </w:r>
      <w:r w:rsidR="001E4202" w:rsidRPr="004D29B3">
        <w:rPr>
          <w:rFonts w:ascii="仿宋_GB2312" w:eastAsia="仿宋_GB2312" w:hAnsi="仿宋" w:cs="宋体" w:hint="eastAsia"/>
          <w:sz w:val="32"/>
          <w:szCs w:val="32"/>
        </w:rPr>
        <w:t>辽宁古生物博物馆、沈阳工业博物</w:t>
      </w:r>
      <w:r w:rsidR="001E4202" w:rsidRPr="004D29B3">
        <w:rPr>
          <w:rFonts w:ascii="仿宋_GB2312" w:eastAsia="仿宋_GB2312" w:hAnsi="仿宋" w:cs="宋体" w:hint="eastAsia"/>
          <w:sz w:val="32"/>
          <w:szCs w:val="32"/>
        </w:rPr>
        <w:lastRenderedPageBreak/>
        <w:t>馆等6家博物馆入选全国首批科普教育基地。</w:t>
      </w:r>
      <w:r w:rsidRPr="004D29B3">
        <w:rPr>
          <w:rFonts w:ascii="仿宋_GB2312" w:eastAsia="仿宋_GB2312" w:hAnsi="仿宋" w:cs="宋体" w:hint="eastAsia"/>
          <w:sz w:val="32"/>
          <w:szCs w:val="32"/>
        </w:rPr>
        <w:t>“十三五”期间近五千万人次走进了博物馆、艺术馆。</w:t>
      </w:r>
    </w:p>
    <w:p w:rsidR="00D544D3" w:rsidRPr="004D29B3" w:rsidRDefault="0017171D" w:rsidP="004D29B3">
      <w:pPr>
        <w:adjustRightInd w:val="0"/>
        <w:snapToGrid w:val="0"/>
        <w:spacing w:line="560" w:lineRule="exact"/>
        <w:ind w:firstLine="643"/>
        <w:jc w:val="both"/>
        <w:rPr>
          <w:rFonts w:ascii="仿宋_GB2312" w:eastAsia="仿宋_GB2312" w:hAnsi="楷体"/>
          <w:b/>
          <w:sz w:val="32"/>
          <w:szCs w:val="32"/>
        </w:rPr>
      </w:pPr>
      <w:bookmarkStart w:id="14" w:name="_Toc116900679"/>
      <w:r w:rsidRPr="004D29B3">
        <w:rPr>
          <w:rFonts w:ascii="仿宋_GB2312" w:eastAsia="仿宋_GB2312" w:hAnsi="楷体" w:hint="eastAsia"/>
          <w:b/>
          <w:sz w:val="32"/>
          <w:szCs w:val="32"/>
        </w:rPr>
        <w:t>5.展示阐释与传播水平显著提升</w:t>
      </w:r>
      <w:bookmarkEnd w:id="14"/>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一是文物展示叙事方式方法多样</w:t>
      </w:r>
      <w:r w:rsidRPr="004D29B3">
        <w:rPr>
          <w:rFonts w:ascii="仿宋_GB2312" w:eastAsia="仿宋_GB2312" w:hAnsi="仿宋" w:hint="eastAsia"/>
          <w:sz w:val="32"/>
          <w:szCs w:val="32"/>
        </w:rPr>
        <w:t>。</w:t>
      </w:r>
      <w:r w:rsidRPr="004D29B3">
        <w:rPr>
          <w:rFonts w:ascii="仿宋_GB2312" w:eastAsia="仿宋_GB2312" w:hAnsi="仿宋" w:cs="宋体" w:hint="eastAsia"/>
          <w:sz w:val="32"/>
          <w:szCs w:val="32"/>
        </w:rPr>
        <w:t>沈阳市属博物馆通过图书、短视频、云直播、线上博物馆、微信公众号、抖音、品牌电台等方式举办展览展示与文化宣传，CR、VR等现代技术开始普及应用。实施了</w:t>
      </w:r>
      <w:r w:rsidR="001E4202" w:rsidRPr="004D29B3">
        <w:rPr>
          <w:rFonts w:ascii="仿宋_GB2312" w:eastAsia="仿宋_GB2312" w:hAnsi="仿宋" w:hint="eastAsia"/>
          <w:sz w:val="32"/>
          <w:szCs w:val="32"/>
        </w:rPr>
        <w:t>文物历史</w:t>
      </w:r>
      <w:r w:rsidRPr="004D29B3">
        <w:rPr>
          <w:rFonts w:ascii="仿宋_GB2312" w:eastAsia="仿宋_GB2312" w:hAnsi="仿宋" w:hint="eastAsia"/>
          <w:sz w:val="32"/>
          <w:szCs w:val="32"/>
        </w:rPr>
        <w:t>建筑“可阅读工程”，为103个市级以上文物保护单位及重要历史建筑加挂简介牌并附加可识别二维码，</w:t>
      </w:r>
      <w:r w:rsidR="002951AB" w:rsidRPr="004D29B3">
        <w:rPr>
          <w:rFonts w:ascii="仿宋_GB2312" w:eastAsia="仿宋_GB2312" w:hAnsi="仿宋" w:hint="eastAsia"/>
          <w:sz w:val="32"/>
          <w:szCs w:val="32"/>
        </w:rPr>
        <w:t>以</w:t>
      </w:r>
      <w:r w:rsidRPr="004D29B3">
        <w:rPr>
          <w:rFonts w:ascii="仿宋_GB2312" w:eastAsia="仿宋_GB2312" w:hAnsi="仿宋" w:hint="eastAsia"/>
          <w:sz w:val="32"/>
          <w:szCs w:val="32"/>
        </w:rPr>
        <w:t>文字、影像</w:t>
      </w:r>
      <w:r w:rsidR="002951AB" w:rsidRPr="004D29B3">
        <w:rPr>
          <w:rFonts w:ascii="仿宋_GB2312" w:eastAsia="仿宋_GB2312" w:hAnsi="仿宋" w:hint="eastAsia"/>
          <w:sz w:val="32"/>
          <w:szCs w:val="32"/>
        </w:rPr>
        <w:t>等形式展示</w:t>
      </w:r>
      <w:r w:rsidRPr="004D29B3">
        <w:rPr>
          <w:rFonts w:ascii="仿宋_GB2312" w:eastAsia="仿宋_GB2312" w:hAnsi="仿宋" w:hint="eastAsia"/>
          <w:sz w:val="32"/>
          <w:szCs w:val="32"/>
        </w:rPr>
        <w:t>历史文化内涵。</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hint="eastAsia"/>
          <w:b/>
          <w:sz w:val="32"/>
          <w:szCs w:val="32"/>
        </w:rPr>
        <w:t>二是国内外馆际文化交流日益频繁</w:t>
      </w:r>
      <w:r w:rsidRPr="004D29B3">
        <w:rPr>
          <w:rFonts w:ascii="仿宋_GB2312" w:eastAsia="仿宋_GB2312" w:hAnsi="仿宋" w:hint="eastAsia"/>
          <w:sz w:val="32"/>
          <w:szCs w:val="32"/>
        </w:rPr>
        <w:t>。</w:t>
      </w:r>
      <w:r w:rsidRPr="004D29B3">
        <w:rPr>
          <w:rFonts w:ascii="仿宋_GB2312" w:eastAsia="仿宋_GB2312" w:hAnsi="仿宋" w:cs="宋体" w:hint="eastAsia"/>
          <w:sz w:val="32"/>
          <w:szCs w:val="32"/>
        </w:rPr>
        <w:t>沈阳故宫博物院分别与首都博物馆、故宫博物院、承德博物馆等建立战略合作关系。故宫学院（沈阳）、木器联合修复室在沈阳故宫成立。沈阳故宫博物馆、“九</w:t>
      </w:r>
      <w:r w:rsidRPr="004D29B3">
        <w:rPr>
          <w:rFonts w:ascii="仿宋_GB2312" w:eastAsia="仿宋_GB2312" w:hAnsi="宋体" w:cs="宋体" w:hint="eastAsia"/>
          <w:bCs/>
          <w:color w:val="333333"/>
          <w:kern w:val="0"/>
          <w:sz w:val="32"/>
          <w:szCs w:val="32"/>
        </w:rPr>
        <w:t>·</w:t>
      </w:r>
      <w:r w:rsidRPr="004D29B3">
        <w:rPr>
          <w:rFonts w:ascii="仿宋_GB2312" w:eastAsia="仿宋_GB2312" w:hAnsi="仿宋" w:cs="宋体" w:hint="eastAsia"/>
          <w:sz w:val="32"/>
          <w:szCs w:val="32"/>
        </w:rPr>
        <w:t>一八”历史博物馆、中共满洲省委旧址纪念馆等通过文物展览、学术研讨会、教育培训等方式与国内外博物馆交流日益频繁。沈阳市文物局倡导，辽沈地区12家抗战主题博物馆共同组建的“沈阳抗战联线”在2019年获评“全国革命文物保护利用十佳案例”。</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hint="eastAsia"/>
          <w:b/>
          <w:sz w:val="32"/>
          <w:szCs w:val="32"/>
        </w:rPr>
        <w:t>三是文化宣传与公众参与方式丰富多样</w:t>
      </w:r>
      <w:r w:rsidRPr="004D29B3">
        <w:rPr>
          <w:rFonts w:ascii="仿宋_GB2312" w:eastAsia="仿宋_GB2312" w:hAnsi="仿宋" w:hint="eastAsia"/>
          <w:sz w:val="32"/>
          <w:szCs w:val="32"/>
        </w:rPr>
        <w:t>。</w:t>
      </w:r>
      <w:r w:rsidRPr="004D29B3">
        <w:rPr>
          <w:rFonts w:ascii="仿宋_GB2312" w:eastAsia="仿宋_GB2312" w:hAnsi="仿宋" w:cs="宋体" w:hint="eastAsia"/>
          <w:sz w:val="32"/>
          <w:szCs w:val="32"/>
        </w:rPr>
        <w:t>线上线下同步举办“国际博物馆日”、“文化和自然遗产日”主题活动，市属博物馆、考古所为主体，通过举办科普讲堂（坛）、公众考古活动、观摩体验、游学、博物馆进校园等广泛开展文化宣传及公众参与活动。市属博物馆开始分别招募志愿者，市文旅局公开向社会招募了文物保护监督员，进一步扩大市民在文物保护工作中的参与度。</w:t>
      </w:r>
    </w:p>
    <w:p w:rsidR="00D544D3" w:rsidRPr="004D29B3" w:rsidRDefault="0017171D" w:rsidP="0005463F">
      <w:pPr>
        <w:spacing w:line="560" w:lineRule="exact"/>
        <w:ind w:firstLine="640"/>
        <w:rPr>
          <w:rFonts w:ascii="楷体_GB2312" w:eastAsia="楷体_GB2312"/>
          <w:b/>
          <w:sz w:val="32"/>
          <w:szCs w:val="32"/>
        </w:rPr>
      </w:pPr>
      <w:bookmarkStart w:id="15" w:name="_Toc112335587"/>
      <w:bookmarkStart w:id="16" w:name="_Toc112335737"/>
      <w:bookmarkStart w:id="17" w:name="_Toc113536836"/>
      <w:bookmarkStart w:id="18" w:name="_Toc116900680"/>
      <w:bookmarkStart w:id="19" w:name="_Toc120461837"/>
      <w:r w:rsidRPr="004D29B3">
        <w:rPr>
          <w:rFonts w:ascii="楷体_GB2312" w:eastAsia="楷体_GB2312" w:hint="eastAsia"/>
          <w:b/>
          <w:sz w:val="32"/>
          <w:szCs w:val="32"/>
        </w:rPr>
        <w:lastRenderedPageBreak/>
        <w:t>（二）</w:t>
      </w:r>
      <w:bookmarkEnd w:id="15"/>
      <w:bookmarkEnd w:id="16"/>
      <w:r w:rsidRPr="004D29B3">
        <w:rPr>
          <w:rFonts w:ascii="楷体_GB2312" w:eastAsia="楷体_GB2312" w:hint="eastAsia"/>
          <w:b/>
          <w:sz w:val="32"/>
          <w:szCs w:val="32"/>
        </w:rPr>
        <w:t>当前形势</w:t>
      </w:r>
      <w:bookmarkEnd w:id="17"/>
      <w:bookmarkEnd w:id="18"/>
      <w:bookmarkEnd w:id="19"/>
    </w:p>
    <w:p w:rsidR="00D544D3" w:rsidRPr="004D29B3" w:rsidRDefault="0017171D" w:rsidP="004D29B3">
      <w:pPr>
        <w:adjustRightInd w:val="0"/>
        <w:snapToGrid w:val="0"/>
        <w:spacing w:line="58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十四五”时期是我国开启全面建设社会主义现代化国家新征程、向第二个百年奋斗目标进军的第一个五年，也是推进社会主义文化强国建设、推动实现文物资源大国向文物保护利用强国跨越的关键时期。我国进入新发展阶段。辽宁进入全面振兴、全方位振兴发展新阶段，奋力开创振兴发展新局面。沈阳市加快建设国家中心城市，奋力引领辽宁振兴发展开创新局面，推进新时代全面振兴全方位振兴取得新突破。</w:t>
      </w:r>
    </w:p>
    <w:p w:rsidR="00D544D3" w:rsidRPr="004D29B3" w:rsidRDefault="0017171D" w:rsidP="004D29B3">
      <w:pPr>
        <w:adjustRightInd w:val="0"/>
        <w:snapToGrid w:val="0"/>
        <w:spacing w:line="580" w:lineRule="exact"/>
        <w:ind w:firstLine="643"/>
        <w:jc w:val="both"/>
        <w:rPr>
          <w:rFonts w:ascii="仿宋_GB2312" w:eastAsia="仿宋_GB2312" w:hAnsi="仿宋"/>
          <w:sz w:val="32"/>
          <w:szCs w:val="32"/>
        </w:rPr>
      </w:pPr>
      <w:r w:rsidRPr="004D29B3">
        <w:rPr>
          <w:rFonts w:ascii="仿宋_GB2312" w:eastAsia="仿宋_GB2312" w:hAnsi="仿宋" w:hint="eastAsia"/>
          <w:b/>
          <w:bCs/>
          <w:sz w:val="32"/>
          <w:szCs w:val="32"/>
        </w:rPr>
        <w:t>一是开启高质量发展新阶段。</w:t>
      </w:r>
      <w:r w:rsidRPr="004D29B3">
        <w:rPr>
          <w:rFonts w:ascii="仿宋_GB2312" w:eastAsia="仿宋_GB2312" w:hAnsi="仿宋" w:hint="eastAsia"/>
          <w:sz w:val="32"/>
          <w:szCs w:val="32"/>
        </w:rPr>
        <w:t>二</w:t>
      </w:r>
      <w:r w:rsidRPr="004D29B3">
        <w:rPr>
          <w:rFonts w:ascii="仿宋_GB2312" w:eastAsia="仿宋" w:hAnsi="仿宋" w:hint="eastAsia"/>
          <w:sz w:val="32"/>
          <w:szCs w:val="32"/>
        </w:rPr>
        <w:t>〇</w:t>
      </w:r>
      <w:r w:rsidRPr="004D29B3">
        <w:rPr>
          <w:rFonts w:ascii="仿宋_GB2312" w:eastAsia="仿宋_GB2312" w:hAnsi="仿宋" w:hint="eastAsia"/>
          <w:sz w:val="32"/>
          <w:szCs w:val="32"/>
        </w:rPr>
        <w:t>二</w:t>
      </w:r>
      <w:r w:rsidRPr="004D29B3">
        <w:rPr>
          <w:rFonts w:ascii="仿宋_GB2312" w:eastAsia="仿宋" w:hAnsi="仿宋" w:hint="eastAsia"/>
          <w:sz w:val="32"/>
          <w:szCs w:val="32"/>
        </w:rPr>
        <w:t>〇</w:t>
      </w:r>
      <w:r w:rsidRPr="004D29B3">
        <w:rPr>
          <w:rFonts w:ascii="仿宋_GB2312" w:eastAsia="仿宋_GB2312" w:hAnsi="仿宋" w:hint="eastAsia"/>
          <w:sz w:val="32"/>
          <w:szCs w:val="32"/>
        </w:rPr>
        <w:t>年我国全面建成小康社会、完成脱贫攻坚任务、实现第一个百年奋斗目标</w:t>
      </w:r>
      <w:r w:rsidR="00DC1B7B" w:rsidRPr="004D29B3">
        <w:rPr>
          <w:rFonts w:ascii="仿宋_GB2312" w:eastAsia="仿宋_GB2312" w:hAnsi="仿宋" w:hint="eastAsia"/>
          <w:sz w:val="32"/>
          <w:szCs w:val="32"/>
        </w:rPr>
        <w:t>。</w:t>
      </w:r>
      <w:r w:rsidRPr="004D29B3">
        <w:rPr>
          <w:rFonts w:ascii="仿宋_GB2312" w:eastAsia="仿宋_GB2312" w:hAnsi="仿宋" w:hint="eastAsia"/>
          <w:sz w:val="32"/>
          <w:szCs w:val="32"/>
        </w:rPr>
        <w:t>人民对美好生活的向往总体上从“有没有”转向“好不好”。当前文物工作</w:t>
      </w:r>
      <w:r w:rsidR="006E56E0" w:rsidRPr="004D29B3">
        <w:rPr>
          <w:rFonts w:ascii="仿宋_GB2312" w:eastAsia="仿宋_GB2312" w:hAnsi="仿宋" w:hint="eastAsia"/>
          <w:sz w:val="32"/>
          <w:szCs w:val="32"/>
        </w:rPr>
        <w:t>重点是</w:t>
      </w:r>
      <w:r w:rsidR="004753E2" w:rsidRPr="004D29B3">
        <w:rPr>
          <w:rFonts w:ascii="仿宋_GB2312" w:eastAsia="仿宋_GB2312" w:hAnsi="仿宋" w:hint="eastAsia"/>
          <w:sz w:val="32"/>
          <w:szCs w:val="32"/>
        </w:rPr>
        <w:t>满足人民日益增长的精神文化需求，深入贯彻</w:t>
      </w:r>
      <w:r w:rsidR="006E56E0" w:rsidRPr="004D29B3">
        <w:rPr>
          <w:rFonts w:ascii="仿宋_GB2312" w:eastAsia="仿宋_GB2312" w:hAnsi="仿宋" w:hint="eastAsia"/>
          <w:sz w:val="32"/>
          <w:szCs w:val="32"/>
        </w:rPr>
        <w:t>以人民为中心的发展理念，践行</w:t>
      </w:r>
      <w:r w:rsidRPr="004D29B3">
        <w:rPr>
          <w:rFonts w:ascii="仿宋_GB2312" w:eastAsia="仿宋_GB2312" w:hAnsi="仿宋" w:hint="eastAsia"/>
          <w:sz w:val="32"/>
          <w:szCs w:val="32"/>
        </w:rPr>
        <w:t>“人民城市人民建，人民城市为人民”，坚持把社会效益放在首位、社会效益和经济效益相统一，推进文化事业和文化产业全面发展，实施以文化人、以文化城、以文化乡，提升城乡文化品质，增强人民群众获得感、幸福感、安全感。</w:t>
      </w:r>
    </w:p>
    <w:p w:rsidR="00D544D3" w:rsidRPr="004D29B3" w:rsidRDefault="0017171D" w:rsidP="004D29B3">
      <w:pPr>
        <w:adjustRightInd w:val="0"/>
        <w:snapToGrid w:val="0"/>
        <w:spacing w:line="580" w:lineRule="exact"/>
        <w:ind w:firstLine="643"/>
        <w:jc w:val="both"/>
        <w:rPr>
          <w:rFonts w:ascii="仿宋_GB2312" w:eastAsia="仿宋_GB2312" w:hAnsi="仿宋"/>
          <w:sz w:val="32"/>
          <w:szCs w:val="32"/>
        </w:rPr>
      </w:pPr>
      <w:r w:rsidRPr="004D29B3">
        <w:rPr>
          <w:rFonts w:ascii="仿宋_GB2312" w:eastAsia="仿宋_GB2312" w:hAnsi="仿宋" w:hint="eastAsia"/>
          <w:b/>
          <w:bCs/>
          <w:sz w:val="32"/>
          <w:szCs w:val="32"/>
        </w:rPr>
        <w:t>二是提升中华文化影响力新要求。</w:t>
      </w:r>
      <w:r w:rsidR="00E074C8" w:rsidRPr="004D29B3">
        <w:rPr>
          <w:rFonts w:ascii="仿宋_GB2312" w:eastAsia="仿宋_GB2312" w:hAnsi="仿宋" w:hint="eastAsia"/>
          <w:sz w:val="32"/>
          <w:szCs w:val="32"/>
        </w:rPr>
        <w:t>在《中共中央关于党的百年奋斗重大成就和历史经验的决议》中明确要求“实施中华优秀传统文化传承发展工程，推动中华优秀传统文化创造性转化、创新性发展”，“向世界讲好中国故事、中国共产党故事，传播好中国声音，促进人类文明交流互鉴，国家</w:t>
      </w:r>
      <w:r w:rsidR="00E074C8" w:rsidRPr="004D29B3">
        <w:rPr>
          <w:rFonts w:ascii="仿宋_GB2312" w:eastAsia="仿宋_GB2312" w:hAnsi="仿宋" w:hint="eastAsia"/>
          <w:sz w:val="32"/>
          <w:szCs w:val="32"/>
        </w:rPr>
        <w:lastRenderedPageBreak/>
        <w:t>文化软实力、中华文化影响力明显提升”。同时</w:t>
      </w:r>
      <w:r w:rsidRPr="004D29B3">
        <w:rPr>
          <w:rFonts w:ascii="仿宋_GB2312" w:eastAsia="仿宋_GB2312" w:hAnsi="仿宋" w:hint="eastAsia"/>
          <w:sz w:val="32"/>
          <w:szCs w:val="32"/>
        </w:rPr>
        <w:t>党的</w:t>
      </w:r>
      <w:r w:rsidR="008E63C1" w:rsidRPr="004D29B3">
        <w:rPr>
          <w:rFonts w:ascii="仿宋_GB2312" w:eastAsia="仿宋_GB2312" w:hAnsi="仿宋" w:hint="eastAsia"/>
          <w:sz w:val="32"/>
          <w:szCs w:val="32"/>
        </w:rPr>
        <w:t>二十大</w:t>
      </w:r>
      <w:r w:rsidR="00E074C8" w:rsidRPr="004D29B3">
        <w:rPr>
          <w:rFonts w:ascii="仿宋_GB2312" w:eastAsia="仿宋_GB2312" w:hAnsi="仿宋" w:hint="eastAsia"/>
          <w:sz w:val="32"/>
          <w:szCs w:val="32"/>
        </w:rPr>
        <w:t>也</w:t>
      </w:r>
      <w:r w:rsidR="008E63C1" w:rsidRPr="004D29B3">
        <w:rPr>
          <w:rFonts w:ascii="仿宋_GB2312" w:eastAsia="仿宋_GB2312" w:hAnsi="仿宋" w:hint="eastAsia"/>
          <w:sz w:val="32"/>
          <w:szCs w:val="32"/>
        </w:rPr>
        <w:t>要求围绕举旗帜、聚民心、育新人、兴文化、展形象建设社会主义文化强国，发展社会主义先进文化，弘扬革命文化，传承中华优秀传统文化</w:t>
      </w:r>
      <w:r w:rsidR="00E074C8" w:rsidRPr="004D29B3">
        <w:rPr>
          <w:rFonts w:ascii="仿宋_GB2312" w:eastAsia="仿宋_GB2312" w:hAnsi="仿宋" w:hint="eastAsia"/>
          <w:sz w:val="32"/>
          <w:szCs w:val="32"/>
        </w:rPr>
        <w:t>，不断提升国家文化软实力和中华文化影响力</w:t>
      </w:r>
      <w:r w:rsidRPr="004D29B3">
        <w:rPr>
          <w:rFonts w:ascii="仿宋_GB2312" w:eastAsia="仿宋_GB2312" w:hAnsi="仿宋" w:hint="eastAsia"/>
          <w:sz w:val="32"/>
          <w:szCs w:val="32"/>
        </w:rPr>
        <w:t>。</w:t>
      </w:r>
    </w:p>
    <w:p w:rsidR="00D544D3" w:rsidRPr="004D29B3" w:rsidRDefault="0017171D" w:rsidP="004D29B3">
      <w:pPr>
        <w:adjustRightInd w:val="0"/>
        <w:snapToGrid w:val="0"/>
        <w:spacing w:line="580" w:lineRule="exact"/>
        <w:ind w:firstLine="643"/>
        <w:jc w:val="both"/>
        <w:rPr>
          <w:rFonts w:ascii="仿宋_GB2312" w:eastAsia="仿宋_GB2312" w:hAnsi="仿宋"/>
          <w:sz w:val="32"/>
          <w:szCs w:val="32"/>
        </w:rPr>
      </w:pPr>
      <w:r w:rsidRPr="004D29B3">
        <w:rPr>
          <w:rFonts w:ascii="仿宋_GB2312" w:eastAsia="仿宋_GB2312" w:hAnsi="仿宋" w:hint="eastAsia"/>
          <w:b/>
          <w:bCs/>
          <w:sz w:val="32"/>
          <w:szCs w:val="32"/>
        </w:rPr>
        <w:t>三是国家中心城市建设新任务。</w:t>
      </w:r>
      <w:r w:rsidRPr="004D29B3">
        <w:rPr>
          <w:rFonts w:ascii="仿宋_GB2312" w:eastAsia="仿宋_GB2312" w:hAnsi="仿宋" w:hint="eastAsia"/>
          <w:sz w:val="32"/>
          <w:szCs w:val="32"/>
        </w:rPr>
        <w:t>在《中共辽宁省委关于制定辽宁省国民经济和社会发展第十四个五年规划和二</w:t>
      </w:r>
      <w:r w:rsidRPr="004D29B3">
        <w:rPr>
          <w:rFonts w:ascii="仿宋_GB2312" w:eastAsia="仿宋" w:hAnsi="仿宋" w:hint="eastAsia"/>
          <w:sz w:val="32"/>
          <w:szCs w:val="32"/>
        </w:rPr>
        <w:t>〇</w:t>
      </w:r>
      <w:r w:rsidRPr="004D29B3">
        <w:rPr>
          <w:rFonts w:ascii="仿宋_GB2312" w:eastAsia="仿宋_GB2312" w:hAnsi="仿宋" w:hint="eastAsia"/>
          <w:sz w:val="32"/>
          <w:szCs w:val="32"/>
        </w:rPr>
        <w:t>三五年远景目标的建议》中提出“沈阳按照国家中心城市的功能定位”，“加强国家历史文化名城保护与提升，打造一批具有较高影响力的文化地标和文化创意集聚区，建设区域性文化创意中心。”在《沈阳市国民经济和社会发展第十四个五年规划和二</w:t>
      </w:r>
      <w:r w:rsidRPr="004D29B3">
        <w:rPr>
          <w:rFonts w:ascii="仿宋_GB2312" w:eastAsia="仿宋" w:hAnsi="仿宋" w:hint="eastAsia"/>
          <w:sz w:val="32"/>
          <w:szCs w:val="32"/>
        </w:rPr>
        <w:t>〇</w:t>
      </w:r>
      <w:r w:rsidRPr="004D29B3">
        <w:rPr>
          <w:rFonts w:ascii="仿宋_GB2312" w:eastAsia="仿宋_GB2312" w:hAnsi="仿宋" w:hint="eastAsia"/>
          <w:sz w:val="32"/>
          <w:szCs w:val="32"/>
        </w:rPr>
        <w:t>三五年远景目标纲要》中也明确提出“十四五”时期“推动沈阳新时代全面振兴全方位振兴取得新突破、努力建设国家中心城市的总目标”。在2021年6月全市文化工作会议上进一步对全市文化工作做出了“五个三”工作部署。</w:t>
      </w:r>
    </w:p>
    <w:p w:rsidR="00D544D3" w:rsidRPr="004D29B3" w:rsidRDefault="0017171D" w:rsidP="004D29B3">
      <w:pPr>
        <w:adjustRightInd w:val="0"/>
        <w:snapToGrid w:val="0"/>
        <w:spacing w:line="58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面对新阶段、新要求、新任务，当前沈阳市文物保护利用不充分、不均衡等问题依然十分突出。主要表现为：文化脉络挖掘研究与传播、不可移动文物普查与文物保护单位公布、文物保护利用与经济社会发展融合不充分；保护利用模式单一，社会力量参与不充分；省级以上文物保护单位、城市内部文物保护利用工作有序推进，市、县级文物保护单位及登记不可移动文物、郊野地区文物保护利用关注</w:t>
      </w:r>
      <w:r w:rsidR="00E074C8" w:rsidRPr="004D29B3">
        <w:rPr>
          <w:rFonts w:ascii="仿宋_GB2312" w:eastAsia="仿宋_GB2312" w:hAnsi="仿宋" w:hint="eastAsia"/>
          <w:sz w:val="32"/>
          <w:szCs w:val="32"/>
        </w:rPr>
        <w:t>度不高</w:t>
      </w:r>
      <w:r w:rsidRPr="004D29B3">
        <w:rPr>
          <w:rFonts w:ascii="仿宋_GB2312" w:eastAsia="仿宋_GB2312" w:hAnsi="仿宋" w:hint="eastAsia"/>
          <w:sz w:val="32"/>
          <w:szCs w:val="32"/>
        </w:rPr>
        <w:t>。</w:t>
      </w:r>
      <w:r w:rsidRPr="004D29B3">
        <w:rPr>
          <w:rFonts w:ascii="仿宋_GB2312" w:eastAsia="仿宋_GB2312" w:hAnsi="仿宋" w:hint="eastAsia"/>
          <w:sz w:val="32"/>
          <w:szCs w:val="32"/>
        </w:rPr>
        <w:lastRenderedPageBreak/>
        <w:t>同时文物保护研究与管理机构专业队伍依然薄弱，文物保护科技化水平有待提升,文物保护利用与中华优秀传统文化传承</w:t>
      </w:r>
      <w:r w:rsidR="00EA081D" w:rsidRPr="004D29B3">
        <w:rPr>
          <w:rFonts w:ascii="仿宋_GB2312" w:eastAsia="仿宋_GB2312" w:hAnsi="仿宋" w:hint="eastAsia"/>
          <w:sz w:val="32"/>
          <w:szCs w:val="32"/>
        </w:rPr>
        <w:t>契</w:t>
      </w:r>
      <w:r w:rsidRPr="004D29B3">
        <w:rPr>
          <w:rFonts w:ascii="仿宋_GB2312" w:eastAsia="仿宋_GB2312" w:hAnsi="仿宋" w:hint="eastAsia"/>
          <w:sz w:val="32"/>
          <w:szCs w:val="32"/>
        </w:rPr>
        <w:t>合度仍需加强。沈阳市文物工作依然任重道远。</w:t>
      </w:r>
    </w:p>
    <w:p w:rsidR="004D29B3" w:rsidRDefault="0017171D" w:rsidP="004D29B3">
      <w:pPr>
        <w:spacing w:line="560" w:lineRule="exact"/>
        <w:ind w:firstLine="640"/>
        <w:rPr>
          <w:rFonts w:ascii="楷体_GB2312" w:eastAsia="楷体_GB2312"/>
          <w:b/>
          <w:sz w:val="32"/>
          <w:szCs w:val="32"/>
        </w:rPr>
      </w:pPr>
      <w:bookmarkStart w:id="20" w:name="_Toc112335588"/>
      <w:bookmarkStart w:id="21" w:name="_Toc112335738"/>
      <w:bookmarkStart w:id="22" w:name="_Toc113536837"/>
      <w:bookmarkStart w:id="23" w:name="_Toc116900681"/>
      <w:bookmarkStart w:id="24" w:name="_Toc120461838"/>
      <w:r w:rsidRPr="004D29B3">
        <w:rPr>
          <w:rFonts w:ascii="黑体" w:eastAsia="黑体" w:hAnsi="黑体" w:hint="eastAsia"/>
          <w:sz w:val="32"/>
          <w:szCs w:val="32"/>
        </w:rPr>
        <w:t>二、</w:t>
      </w:r>
      <w:bookmarkEnd w:id="20"/>
      <w:bookmarkEnd w:id="21"/>
      <w:r w:rsidRPr="004D29B3">
        <w:rPr>
          <w:rFonts w:ascii="黑体" w:eastAsia="黑体" w:hAnsi="黑体" w:hint="eastAsia"/>
          <w:sz w:val="32"/>
          <w:szCs w:val="32"/>
        </w:rPr>
        <w:t>总体要求</w:t>
      </w:r>
      <w:bookmarkStart w:id="25" w:name="_Toc113536838"/>
      <w:bookmarkStart w:id="26" w:name="_Toc116900682"/>
      <w:bookmarkStart w:id="27" w:name="_Toc112335589"/>
      <w:bookmarkStart w:id="28" w:name="_Toc112335739"/>
      <w:bookmarkStart w:id="29" w:name="_Toc120461839"/>
      <w:bookmarkEnd w:id="22"/>
      <w:bookmarkEnd w:id="23"/>
      <w:bookmarkEnd w:id="24"/>
    </w:p>
    <w:p w:rsidR="00D544D3" w:rsidRPr="004D29B3" w:rsidRDefault="004D29B3" w:rsidP="0005463F">
      <w:pPr>
        <w:spacing w:line="560" w:lineRule="exact"/>
        <w:ind w:firstLine="640"/>
        <w:rPr>
          <w:rFonts w:ascii="黑体" w:eastAsia="黑体" w:hAnsi="黑体"/>
          <w:sz w:val="32"/>
          <w:szCs w:val="32"/>
        </w:rPr>
      </w:pPr>
      <w:r>
        <w:rPr>
          <w:rFonts w:ascii="楷体_GB2312" w:eastAsia="楷体_GB2312" w:hint="eastAsia"/>
          <w:b/>
          <w:sz w:val="32"/>
          <w:szCs w:val="32"/>
        </w:rPr>
        <w:t>（一）</w:t>
      </w:r>
      <w:r w:rsidR="0017171D" w:rsidRPr="004D29B3">
        <w:rPr>
          <w:rFonts w:ascii="楷体_GB2312" w:eastAsia="楷体_GB2312" w:hint="eastAsia"/>
          <w:b/>
          <w:sz w:val="32"/>
          <w:szCs w:val="32"/>
        </w:rPr>
        <w:t>指导思想</w:t>
      </w:r>
      <w:bookmarkEnd w:id="25"/>
      <w:bookmarkEnd w:id="26"/>
      <w:bookmarkEnd w:id="27"/>
      <w:bookmarkEnd w:id="28"/>
      <w:bookmarkEnd w:id="29"/>
    </w:p>
    <w:p w:rsidR="00140CF8" w:rsidRPr="004D29B3" w:rsidRDefault="0017171D" w:rsidP="004D29B3">
      <w:pPr>
        <w:adjustRightInd w:val="0"/>
        <w:snapToGrid w:val="0"/>
        <w:spacing w:line="56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坚持以习近平新时代中国特色社会主义思想为指导，深入贯彻落实党的二十大精神，深入学习贯彻习近平总书记关于文物工作重要论述和考察辽宁重要讲话精神，深刻领悟“两个确立”的决定性意义，增强“四个意识”、坚定“四个自信”、做到“两个维护”，立足新发展阶段、贯彻新发展理念、构建新发展格局，本着对历史负责、对人民负责的态度，贯彻“保护第一、加强管理、挖掘价值、有效利用、让文物活起来”的新时代文物工作方针，践行以人民为中心的发展理念</w:t>
      </w:r>
      <w:r w:rsidR="00140CF8" w:rsidRPr="004D29B3">
        <w:rPr>
          <w:rFonts w:ascii="仿宋_GB2312" w:eastAsia="仿宋_GB2312" w:hAnsi="仿宋" w:hint="eastAsia"/>
          <w:sz w:val="32"/>
          <w:szCs w:val="32"/>
        </w:rPr>
        <w:t>。</w:t>
      </w:r>
    </w:p>
    <w:p w:rsidR="00D544D3" w:rsidRPr="004D29B3" w:rsidRDefault="0017171D" w:rsidP="004D29B3">
      <w:pPr>
        <w:adjustRightInd w:val="0"/>
        <w:snapToGrid w:val="0"/>
        <w:spacing w:line="56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以推动文物保护利用高质量发展为主题，以深化改革创新为主线，坚持把保护放在首要位置，加强挖掘、展示、利用、弘扬，强化系统性保护传承，充分发挥文物在社会主义先进文化建设、丰富人民精神文化生活中的重要作用，使文物保护成果更多惠及人民群众，持续提升文物治理体系和治理能力现代化水平，为推动沈阳新时代全面振兴全方位振兴取得新突破作出更大贡献。</w:t>
      </w:r>
    </w:p>
    <w:p w:rsidR="00D544D3" w:rsidRPr="004D29B3" w:rsidRDefault="0017171D" w:rsidP="0005463F">
      <w:pPr>
        <w:spacing w:line="560" w:lineRule="exact"/>
        <w:ind w:firstLine="640"/>
        <w:rPr>
          <w:rFonts w:ascii="楷体_GB2312" w:eastAsia="楷体_GB2312"/>
          <w:b/>
          <w:sz w:val="32"/>
          <w:szCs w:val="32"/>
        </w:rPr>
      </w:pPr>
      <w:bookmarkStart w:id="30" w:name="_Toc113536839"/>
      <w:bookmarkStart w:id="31" w:name="_Toc116900683"/>
      <w:bookmarkStart w:id="32" w:name="_Toc112335590"/>
      <w:bookmarkStart w:id="33" w:name="_Toc112335740"/>
      <w:bookmarkStart w:id="34" w:name="_Toc120461840"/>
      <w:r w:rsidRPr="004D29B3">
        <w:rPr>
          <w:rFonts w:ascii="楷体_GB2312" w:eastAsia="楷体_GB2312" w:hint="eastAsia"/>
          <w:b/>
          <w:sz w:val="32"/>
          <w:szCs w:val="32"/>
        </w:rPr>
        <w:t>（二）基本原则</w:t>
      </w:r>
      <w:bookmarkEnd w:id="30"/>
      <w:bookmarkEnd w:id="31"/>
      <w:bookmarkEnd w:id="32"/>
      <w:bookmarkEnd w:id="33"/>
      <w:bookmarkEnd w:id="34"/>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坚持党的全面领导。</w:t>
      </w:r>
      <w:r w:rsidRPr="004D29B3">
        <w:rPr>
          <w:rFonts w:ascii="仿宋_GB2312" w:eastAsia="仿宋_GB2312" w:hAnsi="仿宋" w:hint="eastAsia"/>
          <w:sz w:val="32"/>
          <w:szCs w:val="32"/>
        </w:rPr>
        <w:t>坚持和完善党领导文物事业发展的体制机制，牢固树立保护文物也是政绩的科学理念，发挥党</w:t>
      </w:r>
      <w:r w:rsidRPr="004D29B3">
        <w:rPr>
          <w:rFonts w:ascii="仿宋_GB2312" w:eastAsia="仿宋_GB2312" w:hAnsi="仿宋" w:hint="eastAsia"/>
          <w:sz w:val="32"/>
          <w:szCs w:val="32"/>
        </w:rPr>
        <w:lastRenderedPageBreak/>
        <w:t>在文物工作中总揽全局、协调各方的领导作用，为实现文物事业高质量发展提供根本保证。</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坚持以人民为中心。</w:t>
      </w:r>
      <w:r w:rsidRPr="004D29B3">
        <w:rPr>
          <w:rFonts w:ascii="仿宋_GB2312" w:eastAsia="仿宋_GB2312" w:hAnsi="仿宋" w:hint="eastAsia"/>
          <w:sz w:val="32"/>
          <w:szCs w:val="32"/>
        </w:rPr>
        <w:t>广泛动员社会力量参与文物保护利用，积极推动文物保护利用融入人民群众生产生活，做到文物保护利用为了人民、依靠人民，不断满足人民日益增长的美好生活需要，增强人民精神力量。</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坚持依法保护利用。</w:t>
      </w:r>
      <w:r w:rsidRPr="004D29B3">
        <w:rPr>
          <w:rFonts w:ascii="仿宋_GB2312" w:eastAsia="仿宋_GB2312" w:hAnsi="仿宋" w:hint="eastAsia"/>
          <w:sz w:val="32"/>
          <w:szCs w:val="32"/>
        </w:rPr>
        <w:t>始终把保护放在第一位，健全文物保护利用法律制度、执法机制，落实各级政府主体责任，严守文物安全红线，确保文物本体安全，维护文物周边环境安全，提升全社会文物保护法治意识。</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坚持科技创新引领。</w:t>
      </w:r>
      <w:r w:rsidRPr="004D29B3">
        <w:rPr>
          <w:rFonts w:ascii="仿宋_GB2312" w:eastAsia="仿宋_GB2312" w:hAnsi="仿宋" w:hint="eastAsia"/>
          <w:sz w:val="32"/>
          <w:szCs w:val="32"/>
        </w:rPr>
        <w:t>树牢文物保护要依靠科技的发展理念，改善文物科技创新生态，持之以恒加强基础研究，加快推进急需技术攻关和应用，加强人才培养和跨学科合作，推动文物保护利用提质增效。</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坚持深化改革。</w:t>
      </w:r>
      <w:r w:rsidRPr="004D29B3">
        <w:rPr>
          <w:rFonts w:ascii="仿宋_GB2312" w:eastAsia="仿宋_GB2312" w:hAnsi="仿宋" w:hint="eastAsia"/>
          <w:sz w:val="32"/>
          <w:szCs w:val="32"/>
        </w:rPr>
        <w:t>全面深化文物领域各项改革，加强文物保护和考古力量建设，破解制约文物作用更好发挥的瓶颈问题，强化有利于提高资源配置效率、有利于调动全社会积极性的改革举措，让文物活起来，激发文化创新创造活力。</w:t>
      </w:r>
    </w:p>
    <w:p w:rsidR="00D544D3" w:rsidRPr="004D29B3" w:rsidRDefault="0017171D" w:rsidP="004D29B3">
      <w:pPr>
        <w:adjustRightInd w:val="0"/>
        <w:snapToGrid w:val="0"/>
        <w:spacing w:line="560" w:lineRule="exact"/>
        <w:ind w:firstLine="643"/>
        <w:jc w:val="both"/>
        <w:rPr>
          <w:rFonts w:ascii="仿宋_GB2312" w:eastAsia="仿宋_GB2312" w:hAnsi="仿宋"/>
          <w:sz w:val="32"/>
          <w:szCs w:val="32"/>
        </w:rPr>
      </w:pPr>
      <w:r w:rsidRPr="004D29B3">
        <w:rPr>
          <w:rFonts w:ascii="仿宋_GB2312" w:eastAsia="仿宋_GB2312" w:hAnsi="仿宋" w:hint="eastAsia"/>
          <w:b/>
          <w:sz w:val="32"/>
          <w:szCs w:val="32"/>
        </w:rPr>
        <w:t>坚持系统观念。</w:t>
      </w:r>
      <w:r w:rsidRPr="004D29B3">
        <w:rPr>
          <w:rFonts w:ascii="仿宋_GB2312" w:eastAsia="仿宋_GB2312" w:hAnsi="仿宋" w:hint="eastAsia"/>
          <w:sz w:val="32"/>
          <w:szCs w:val="32"/>
        </w:rPr>
        <w:t>统筹发展和安全，统筹中央、地方和各方力量，统筹</w:t>
      </w:r>
      <w:bookmarkStart w:id="35" w:name="_GoBack"/>
      <w:bookmarkEnd w:id="35"/>
      <w:r w:rsidRPr="004D29B3">
        <w:rPr>
          <w:rFonts w:ascii="仿宋_GB2312" w:eastAsia="仿宋_GB2312" w:hAnsi="仿宋" w:hint="eastAsia"/>
          <w:sz w:val="32"/>
          <w:szCs w:val="32"/>
        </w:rPr>
        <w:t>保护和利用，统筹加强考古、文物保护、</w:t>
      </w:r>
      <w:r w:rsidR="00415C39" w:rsidRPr="004D29B3">
        <w:rPr>
          <w:rFonts w:ascii="仿宋_GB2312" w:eastAsia="仿宋_GB2312" w:hAnsi="仿宋" w:hint="eastAsia"/>
          <w:sz w:val="32"/>
          <w:szCs w:val="32"/>
        </w:rPr>
        <w:t>生态环保、</w:t>
      </w:r>
      <w:r w:rsidR="00153389" w:rsidRPr="004D29B3">
        <w:rPr>
          <w:rFonts w:ascii="仿宋_GB2312" w:eastAsia="仿宋_GB2312" w:hAnsi="仿宋" w:hint="eastAsia"/>
          <w:sz w:val="32"/>
          <w:szCs w:val="32"/>
        </w:rPr>
        <w:t>安全防范、研究、展示、传播力量</w:t>
      </w:r>
      <w:r w:rsidRPr="004D29B3">
        <w:rPr>
          <w:rFonts w:ascii="仿宋_GB2312" w:eastAsia="仿宋_GB2312" w:hAnsi="仿宋" w:hint="eastAsia"/>
          <w:sz w:val="32"/>
          <w:szCs w:val="32"/>
        </w:rPr>
        <w:t>，加快构建文物学科体系、学术体系、话语体系，促进系统集成。</w:t>
      </w:r>
    </w:p>
    <w:p w:rsidR="00D544D3" w:rsidRPr="004D29B3" w:rsidRDefault="0017171D" w:rsidP="0005463F">
      <w:pPr>
        <w:spacing w:line="560" w:lineRule="exact"/>
        <w:ind w:firstLine="640"/>
        <w:rPr>
          <w:rFonts w:ascii="楷体_GB2312" w:eastAsia="楷体_GB2312"/>
          <w:b/>
          <w:sz w:val="32"/>
          <w:szCs w:val="32"/>
        </w:rPr>
      </w:pPr>
      <w:bookmarkStart w:id="36" w:name="_Toc113536840"/>
      <w:bookmarkStart w:id="37" w:name="_Toc112335591"/>
      <w:bookmarkStart w:id="38" w:name="_Toc112335741"/>
      <w:bookmarkStart w:id="39" w:name="_Toc116900684"/>
      <w:bookmarkStart w:id="40" w:name="_Toc120461841"/>
      <w:r w:rsidRPr="004D29B3">
        <w:rPr>
          <w:rFonts w:ascii="楷体_GB2312" w:eastAsia="楷体_GB2312" w:hint="eastAsia"/>
          <w:b/>
          <w:sz w:val="32"/>
          <w:szCs w:val="32"/>
        </w:rPr>
        <w:t>（三）发展目标</w:t>
      </w:r>
      <w:bookmarkEnd w:id="36"/>
      <w:bookmarkEnd w:id="37"/>
      <w:bookmarkEnd w:id="38"/>
      <w:bookmarkEnd w:id="39"/>
      <w:bookmarkEnd w:id="40"/>
    </w:p>
    <w:p w:rsidR="00D544D3" w:rsidRPr="004D29B3" w:rsidRDefault="0017171D" w:rsidP="004D29B3">
      <w:pPr>
        <w:adjustRightInd w:val="0"/>
        <w:snapToGrid w:val="0"/>
        <w:spacing w:line="560" w:lineRule="exact"/>
        <w:ind w:firstLine="640"/>
        <w:jc w:val="both"/>
        <w:rPr>
          <w:rFonts w:ascii="仿宋_GB2312" w:eastAsia="仿宋_GB2312" w:hAnsi="仿宋"/>
          <w:sz w:val="32"/>
          <w:szCs w:val="32"/>
        </w:rPr>
      </w:pPr>
      <w:r w:rsidRPr="004D29B3">
        <w:rPr>
          <w:rFonts w:ascii="仿宋_GB2312" w:eastAsia="仿宋_GB2312" w:hAnsi="仿宋" w:hint="eastAsia"/>
          <w:sz w:val="32"/>
          <w:szCs w:val="32"/>
        </w:rPr>
        <w:t>到2025年，全面落实提升国家历史文化名城品质、建</w:t>
      </w:r>
      <w:r w:rsidRPr="004D29B3">
        <w:rPr>
          <w:rFonts w:ascii="仿宋_GB2312" w:eastAsia="仿宋_GB2312" w:hAnsi="仿宋" w:hint="eastAsia"/>
          <w:sz w:val="32"/>
          <w:szCs w:val="32"/>
        </w:rPr>
        <w:lastRenderedPageBreak/>
        <w:t>设区域性文化创意中心、打造生态休闲旅游目的地三个工作目标，文物工作的系统性与整体性显著提升，努力开创与国家中心城市相匹配的沈阳市文物事业发展新局面</w:t>
      </w:r>
      <w:r w:rsidR="00FC656E" w:rsidRPr="004D29B3">
        <w:rPr>
          <w:rFonts w:ascii="仿宋_GB2312" w:eastAsia="仿宋_GB2312" w:hAnsi="仿宋" w:hint="eastAsia"/>
          <w:sz w:val="32"/>
          <w:szCs w:val="32"/>
        </w:rPr>
        <w:t>，在新时代全面振兴全方位振兴中作用更加凸显。</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宋体" w:hint="eastAsia"/>
          <w:b/>
          <w:sz w:val="32"/>
          <w:szCs w:val="32"/>
        </w:rPr>
        <w:t>一是持续强化特色文化地标体系建设，沈阳历史文化品牌影响力全面提升。</w:t>
      </w:r>
      <w:r w:rsidRPr="004D29B3">
        <w:rPr>
          <w:rFonts w:ascii="仿宋_GB2312" w:eastAsia="仿宋_GB2312" w:hAnsi="仿宋" w:cs="宋体" w:hint="eastAsia"/>
          <w:sz w:val="32"/>
          <w:szCs w:val="32"/>
        </w:rPr>
        <w:t>历史文化、红色文化、工业文化三条文化主线特色更加鲜明，“一宫两陵”世界文化遗产、长城国家文化公园（沈阳段）等特色文化地标影响力显著增强，弘扬辽宁“六地”精神，彰显英雄城市内涵，沈阳特色文物资源展示体系初步建成，文物在城市软实力中作用显著提升，沈阳在全国、东北亚的文化影响力进一步扩大。</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宋体" w:hint="eastAsia"/>
          <w:b/>
          <w:sz w:val="32"/>
          <w:szCs w:val="32"/>
        </w:rPr>
        <w:t>二是持续深化文物资源保护管理体系，文物治理体系与治理能力全面提升。</w:t>
      </w:r>
      <w:r w:rsidRPr="004D29B3">
        <w:rPr>
          <w:rFonts w:ascii="仿宋_GB2312" w:eastAsia="仿宋_GB2312" w:hAnsi="仿宋" w:cs="宋体" w:hint="eastAsia"/>
          <w:sz w:val="32"/>
          <w:szCs w:val="32"/>
        </w:rPr>
        <w:t>沈阳历史文化底蕴挖掘有序推进，城市文脉研究与文物保护利用基础研究深入开展，全面梳理文物资源，考古前置工作有序推进，牢固文物安全底线，文物系统性保护得到加强，现代技术与科研成果的示范效应凸显，初步构建全市文物资源数字化管理体系，管理服务平台建设初见成效，人才队伍进一步夯实，文物保护利用管理体制机制进一步健全。</w:t>
      </w:r>
    </w:p>
    <w:p w:rsidR="00D544D3" w:rsidRPr="004D29B3" w:rsidRDefault="0017171D" w:rsidP="004D29B3">
      <w:pPr>
        <w:adjustRightInd w:val="0"/>
        <w:snapToGrid w:val="0"/>
        <w:spacing w:line="560" w:lineRule="exact"/>
        <w:ind w:firstLine="643"/>
        <w:jc w:val="both"/>
        <w:rPr>
          <w:rFonts w:ascii="仿宋_GB2312" w:eastAsia="仿宋_GB2312" w:hAnsi="仿宋" w:cs="宋体"/>
          <w:sz w:val="32"/>
          <w:szCs w:val="32"/>
        </w:rPr>
      </w:pPr>
      <w:r w:rsidRPr="004D29B3">
        <w:rPr>
          <w:rFonts w:ascii="仿宋_GB2312" w:eastAsia="仿宋_GB2312" w:hAnsi="仿宋" w:cs="宋体" w:hint="eastAsia"/>
          <w:b/>
          <w:sz w:val="32"/>
          <w:szCs w:val="32"/>
        </w:rPr>
        <w:t>三是持续推进文物保护利用改革创新，文物保护利用水平全面提升。</w:t>
      </w:r>
      <w:r w:rsidRPr="004D29B3">
        <w:rPr>
          <w:rFonts w:ascii="仿宋_GB2312" w:eastAsia="仿宋_GB2312" w:hAnsi="仿宋" w:cs="宋体" w:hint="eastAsia"/>
          <w:sz w:val="32"/>
          <w:szCs w:val="32"/>
        </w:rPr>
        <w:t>保护传承力度进一步加强，形成文物保护利用融入城市更新、城乡建设和经济社会发展新局面，文物保护品质显著提升，让文物活起来成效显著。文物保护利用交流与合作进一步深化，创新转化手段更加多样，博物馆服务能</w:t>
      </w:r>
      <w:r w:rsidRPr="004D29B3">
        <w:rPr>
          <w:rFonts w:ascii="仿宋_GB2312" w:eastAsia="仿宋_GB2312" w:hAnsi="仿宋" w:cs="宋体" w:hint="eastAsia"/>
          <w:sz w:val="32"/>
          <w:szCs w:val="32"/>
        </w:rPr>
        <w:lastRenderedPageBreak/>
        <w:t>力显著增强，文物蕴含的文化基因挖掘阐释效益更加突出，文物保护成果更好融入生活、服务人民，文物保护利用对形成振兴发展新局面促进作用显著增强。</w:t>
      </w:r>
    </w:p>
    <w:p w:rsidR="00721255" w:rsidRDefault="00721255" w:rsidP="00721255">
      <w:pPr>
        <w:adjustRightInd w:val="0"/>
        <w:snapToGrid w:val="0"/>
        <w:spacing w:line="360" w:lineRule="auto"/>
        <w:ind w:firstLine="640"/>
        <w:jc w:val="both"/>
        <w:rPr>
          <w:rFonts w:ascii="仿宋" w:eastAsia="仿宋" w:hAnsi="仿宋" w:cs="宋体"/>
          <w:sz w:val="32"/>
          <w:szCs w:val="32"/>
        </w:rPr>
      </w:pPr>
    </w:p>
    <w:p w:rsidR="00D544D3" w:rsidRPr="004D29B3" w:rsidRDefault="0017171D">
      <w:pPr>
        <w:ind w:firstLineChars="0" w:firstLine="0"/>
        <w:jc w:val="center"/>
        <w:rPr>
          <w:rFonts w:ascii="楷体_GB2312" w:eastAsia="楷体_GB2312" w:hAnsi="楷体"/>
          <w:bCs/>
          <w:sz w:val="32"/>
          <w:szCs w:val="32"/>
        </w:rPr>
      </w:pPr>
      <w:r w:rsidRPr="004D29B3">
        <w:rPr>
          <w:rFonts w:ascii="楷体_GB2312" w:eastAsia="楷体_GB2312" w:hAnsi="楷体" w:hint="eastAsia"/>
          <w:b/>
          <w:sz w:val="32"/>
          <w:szCs w:val="32"/>
        </w:rPr>
        <w:t>表</w:t>
      </w:r>
      <w:r w:rsidR="00302916" w:rsidRPr="004D29B3">
        <w:rPr>
          <w:rFonts w:ascii="楷体_GB2312" w:eastAsia="楷体_GB2312" w:hAnsi="楷体" w:hint="eastAsia"/>
          <w:b/>
          <w:sz w:val="32"/>
          <w:szCs w:val="32"/>
        </w:rPr>
        <w:t>二：</w:t>
      </w:r>
      <w:r w:rsidRPr="004D29B3">
        <w:rPr>
          <w:rFonts w:ascii="楷体_GB2312" w:eastAsia="楷体_GB2312" w:hAnsi="楷体" w:hint="eastAsia"/>
          <w:b/>
          <w:sz w:val="32"/>
          <w:szCs w:val="32"/>
        </w:rPr>
        <w:t>沈阳市“十四五”时期文物</w:t>
      </w:r>
      <w:r w:rsidR="00B03E36" w:rsidRPr="004D29B3">
        <w:rPr>
          <w:rFonts w:ascii="楷体_GB2312" w:eastAsia="楷体_GB2312" w:hAnsi="楷体" w:hint="eastAsia"/>
          <w:b/>
          <w:sz w:val="32"/>
          <w:szCs w:val="32"/>
        </w:rPr>
        <w:t>事业</w:t>
      </w:r>
      <w:r w:rsidRPr="004D29B3">
        <w:rPr>
          <w:rFonts w:ascii="楷体_GB2312" w:eastAsia="楷体_GB2312" w:hAnsi="楷体" w:hint="eastAsia"/>
          <w:b/>
          <w:sz w:val="32"/>
          <w:szCs w:val="32"/>
        </w:rPr>
        <w:t>主要指标</w:t>
      </w:r>
    </w:p>
    <w:tbl>
      <w:tblPr>
        <w:tblStyle w:val="ac"/>
        <w:tblW w:w="8522" w:type="dxa"/>
        <w:jc w:val="center"/>
        <w:tblLayout w:type="fixed"/>
        <w:tblLook w:val="04A0"/>
      </w:tblPr>
      <w:tblGrid>
        <w:gridCol w:w="884"/>
        <w:gridCol w:w="4381"/>
        <w:gridCol w:w="1224"/>
        <w:gridCol w:w="992"/>
        <w:gridCol w:w="1041"/>
      </w:tblGrid>
      <w:tr w:rsidR="00D544D3">
        <w:trPr>
          <w:trHeight w:val="50"/>
          <w:jc w:val="center"/>
        </w:trPr>
        <w:tc>
          <w:tcPr>
            <w:tcW w:w="884" w:type="dxa"/>
            <w:vAlign w:val="center"/>
          </w:tcPr>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类型</w:t>
            </w:r>
          </w:p>
        </w:tc>
        <w:tc>
          <w:tcPr>
            <w:tcW w:w="4381" w:type="dxa"/>
            <w:vAlign w:val="center"/>
          </w:tcPr>
          <w:p w:rsidR="00D544D3" w:rsidRDefault="0017171D" w:rsidP="005670AA">
            <w:pPr>
              <w:adjustRightInd w:val="0"/>
              <w:snapToGrid w:val="0"/>
              <w:spacing w:line="240" w:lineRule="auto"/>
              <w:ind w:leftChars="-2" w:left="-1" w:hangingChars="2" w:hanging="5"/>
              <w:jc w:val="center"/>
              <w:rPr>
                <w:rFonts w:ascii="黑体" w:eastAsia="黑体" w:hAnsi="黑体" w:cs="黑体"/>
                <w:bCs/>
                <w:sz w:val="24"/>
                <w:szCs w:val="24"/>
              </w:rPr>
            </w:pPr>
            <w:r>
              <w:rPr>
                <w:rFonts w:ascii="黑体" w:eastAsia="黑体" w:hAnsi="黑体" w:cs="黑体" w:hint="eastAsia"/>
                <w:bCs/>
                <w:sz w:val="24"/>
                <w:szCs w:val="24"/>
              </w:rPr>
              <w:t>指标</w:t>
            </w:r>
          </w:p>
        </w:tc>
        <w:tc>
          <w:tcPr>
            <w:tcW w:w="1224" w:type="dxa"/>
            <w:vAlign w:val="center"/>
          </w:tcPr>
          <w:p w:rsidR="00D544D3" w:rsidRDefault="0017171D" w:rsidP="0010364D">
            <w:pPr>
              <w:adjustRightInd w:val="0"/>
              <w:snapToGrid w:val="0"/>
              <w:spacing w:line="240" w:lineRule="auto"/>
              <w:ind w:leftChars="-2" w:left="-1" w:hangingChars="2" w:hanging="5"/>
              <w:jc w:val="center"/>
              <w:rPr>
                <w:rFonts w:ascii="黑体" w:eastAsia="黑体" w:hAnsi="黑体" w:cs="黑体"/>
                <w:bCs/>
                <w:sz w:val="24"/>
                <w:szCs w:val="24"/>
              </w:rPr>
            </w:pPr>
            <w:r>
              <w:rPr>
                <w:rFonts w:ascii="黑体" w:eastAsia="黑体" w:hAnsi="黑体" w:cs="黑体" w:hint="eastAsia"/>
                <w:bCs/>
                <w:sz w:val="24"/>
                <w:szCs w:val="24"/>
              </w:rPr>
              <w:t>202</w:t>
            </w:r>
            <w:r>
              <w:rPr>
                <w:rFonts w:ascii="黑体" w:eastAsia="黑体" w:hAnsi="黑体" w:cs="黑体"/>
                <w:bCs/>
                <w:sz w:val="24"/>
                <w:szCs w:val="24"/>
              </w:rPr>
              <w:t>1</w:t>
            </w:r>
            <w:r>
              <w:rPr>
                <w:rFonts w:ascii="黑体" w:eastAsia="黑体" w:hAnsi="黑体" w:cs="黑体" w:hint="eastAsia"/>
                <w:bCs/>
                <w:sz w:val="24"/>
                <w:szCs w:val="24"/>
              </w:rPr>
              <w:t>年</w:t>
            </w:r>
          </w:p>
        </w:tc>
        <w:tc>
          <w:tcPr>
            <w:tcW w:w="992" w:type="dxa"/>
            <w:vAlign w:val="center"/>
          </w:tcPr>
          <w:p w:rsidR="00D544D3" w:rsidRDefault="0017171D" w:rsidP="0010364D">
            <w:pPr>
              <w:adjustRightInd w:val="0"/>
              <w:snapToGrid w:val="0"/>
              <w:spacing w:line="240" w:lineRule="auto"/>
              <w:ind w:leftChars="-2" w:left="-1" w:hangingChars="2" w:hanging="5"/>
              <w:jc w:val="center"/>
              <w:rPr>
                <w:rFonts w:ascii="黑体" w:eastAsia="黑体" w:hAnsi="黑体" w:cs="黑体"/>
                <w:bCs/>
                <w:sz w:val="24"/>
                <w:szCs w:val="24"/>
              </w:rPr>
            </w:pPr>
            <w:r>
              <w:rPr>
                <w:rFonts w:ascii="黑体" w:eastAsia="黑体" w:hAnsi="黑体" w:cs="黑体" w:hint="eastAsia"/>
                <w:bCs/>
                <w:sz w:val="24"/>
                <w:szCs w:val="24"/>
              </w:rPr>
              <w:t>2025年</w:t>
            </w:r>
          </w:p>
        </w:tc>
        <w:tc>
          <w:tcPr>
            <w:tcW w:w="1041" w:type="dxa"/>
            <w:vAlign w:val="center"/>
          </w:tcPr>
          <w:p w:rsidR="00D544D3" w:rsidRDefault="0017171D" w:rsidP="0010364D">
            <w:pPr>
              <w:adjustRightInd w:val="0"/>
              <w:snapToGrid w:val="0"/>
              <w:spacing w:line="240" w:lineRule="auto"/>
              <w:ind w:leftChars="-2" w:left="-1" w:hangingChars="2" w:hanging="5"/>
              <w:jc w:val="center"/>
              <w:rPr>
                <w:rFonts w:ascii="黑体" w:eastAsia="黑体" w:hAnsi="黑体" w:cs="黑体"/>
                <w:bCs/>
                <w:sz w:val="24"/>
                <w:szCs w:val="24"/>
              </w:rPr>
            </w:pPr>
            <w:r>
              <w:rPr>
                <w:rFonts w:ascii="黑体" w:eastAsia="黑体" w:hAnsi="黑体" w:cs="黑体" w:hint="eastAsia"/>
                <w:bCs/>
                <w:sz w:val="24"/>
                <w:szCs w:val="24"/>
              </w:rPr>
              <w:t>属性</w:t>
            </w:r>
          </w:p>
        </w:tc>
      </w:tr>
      <w:tr w:rsidR="00D544D3">
        <w:trPr>
          <w:trHeight w:val="50"/>
          <w:jc w:val="center"/>
        </w:trPr>
        <w:tc>
          <w:tcPr>
            <w:tcW w:w="884" w:type="dxa"/>
            <w:vMerge w:val="restart"/>
            <w:vAlign w:val="center"/>
          </w:tcPr>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资源</w:t>
            </w:r>
          </w:p>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管理</w:t>
            </w: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全国重点文物保护单位数量（处）</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31</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33</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50"/>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省级</w:t>
            </w:r>
            <w:r>
              <w:rPr>
                <w:rFonts w:ascii="仿宋_GB2312" w:eastAsia="仿宋_GB2312" w:hAnsi="仿宋_GB2312" w:cs="仿宋_GB2312"/>
                <w:bCs/>
                <w:sz w:val="24"/>
                <w:szCs w:val="24"/>
              </w:rPr>
              <w:t>文物保护单位数量（</w:t>
            </w:r>
            <w:r>
              <w:rPr>
                <w:rFonts w:ascii="仿宋_GB2312" w:eastAsia="仿宋_GB2312" w:hAnsi="仿宋_GB2312" w:cs="仿宋_GB2312" w:hint="eastAsia"/>
                <w:bCs/>
                <w:sz w:val="24"/>
                <w:szCs w:val="24"/>
              </w:rPr>
              <w:t>处</w:t>
            </w:r>
            <w:r>
              <w:rPr>
                <w:rFonts w:ascii="仿宋_GB2312" w:eastAsia="仿宋_GB2312" w:hAnsi="仿宋_GB2312" w:cs="仿宋_GB2312"/>
                <w:bCs/>
                <w:sz w:val="24"/>
                <w:szCs w:val="24"/>
              </w:rPr>
              <w:t>）</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99</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111</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142"/>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市级文物保护单位数量（处）</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184</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199</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104"/>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县级文物保护单位</w:t>
            </w:r>
            <w:r>
              <w:rPr>
                <w:rFonts w:ascii="仿宋_GB2312" w:eastAsia="仿宋_GB2312" w:hAnsi="仿宋_GB2312" w:cs="仿宋_GB2312"/>
                <w:bCs/>
                <w:sz w:val="24"/>
                <w:szCs w:val="24"/>
              </w:rPr>
              <w:t>数量（</w:t>
            </w:r>
            <w:r>
              <w:rPr>
                <w:rFonts w:ascii="仿宋_GB2312" w:eastAsia="仿宋_GB2312" w:hAnsi="仿宋_GB2312" w:cs="仿宋_GB2312" w:hint="eastAsia"/>
                <w:bCs/>
                <w:sz w:val="24"/>
                <w:szCs w:val="24"/>
              </w:rPr>
              <w:t>处</w:t>
            </w:r>
            <w:r>
              <w:rPr>
                <w:rFonts w:ascii="仿宋_GB2312" w:eastAsia="仿宋_GB2312" w:hAnsi="仿宋_GB2312" w:cs="仿宋_GB2312"/>
                <w:bCs/>
                <w:sz w:val="24"/>
                <w:szCs w:val="24"/>
              </w:rPr>
              <w:t>）</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74</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84</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56"/>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国有可移动</w:t>
            </w:r>
            <w:r>
              <w:rPr>
                <w:rFonts w:ascii="仿宋_GB2312" w:eastAsia="仿宋_GB2312" w:hAnsi="仿宋_GB2312" w:cs="仿宋_GB2312"/>
                <w:bCs/>
                <w:sz w:val="24"/>
                <w:szCs w:val="24"/>
              </w:rPr>
              <w:t>文物</w:t>
            </w:r>
            <w:r>
              <w:rPr>
                <w:rFonts w:ascii="仿宋_GB2312" w:eastAsia="仿宋_GB2312" w:hAnsi="仿宋_GB2312" w:cs="仿宋_GB2312" w:hint="eastAsia"/>
                <w:bCs/>
                <w:sz w:val="24"/>
                <w:szCs w:val="24"/>
              </w:rPr>
              <w:t>收藏数量（万件/套）</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60031</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623"/>
          <w:jc w:val="center"/>
        </w:trPr>
        <w:tc>
          <w:tcPr>
            <w:tcW w:w="884" w:type="dxa"/>
            <w:vMerge w:val="restart"/>
            <w:vAlign w:val="center"/>
          </w:tcPr>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文物</w:t>
            </w:r>
          </w:p>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安全</w:t>
            </w: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市级以上文物保护单位“四有”工作完成率（%）</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100</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100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约束</w:t>
            </w:r>
            <w:r>
              <w:rPr>
                <w:rFonts w:ascii="仿宋_GB2312" w:eastAsia="仿宋_GB2312" w:hAnsi="仿宋_GB2312" w:cs="仿宋_GB2312"/>
                <w:bCs/>
                <w:sz w:val="24"/>
                <w:szCs w:val="24"/>
              </w:rPr>
              <w:t>性</w:t>
            </w:r>
          </w:p>
        </w:tc>
      </w:tr>
      <w:tr w:rsidR="00D544D3">
        <w:trPr>
          <w:trHeight w:val="633"/>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市级以上文物保护范围“两线”纳入各级国土空间规划完成率（%）</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633"/>
          <w:jc w:val="center"/>
        </w:trPr>
        <w:tc>
          <w:tcPr>
            <w:tcW w:w="884" w:type="dxa"/>
            <w:vMerge/>
            <w:vAlign w:val="center"/>
          </w:tcPr>
          <w:p w:rsidR="00D544D3" w:rsidRDefault="00D544D3" w:rsidP="00001201">
            <w:pPr>
              <w:adjustRightInd w:val="0"/>
              <w:snapToGrid w:val="0"/>
              <w:spacing w:line="240" w:lineRule="auto"/>
              <w:ind w:firstLine="480"/>
              <w:jc w:val="center"/>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文物</w:t>
            </w:r>
            <w:r>
              <w:rPr>
                <w:rFonts w:ascii="仿宋_GB2312" w:eastAsia="仿宋_GB2312" w:hAnsi="仿宋_GB2312" w:cs="仿宋_GB2312"/>
                <w:bCs/>
                <w:sz w:val="24"/>
                <w:szCs w:val="24"/>
              </w:rPr>
              <w:t>安全责任单位和责任人公告公示率（</w:t>
            </w: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约束</w:t>
            </w:r>
            <w:r>
              <w:rPr>
                <w:rFonts w:ascii="仿宋_GB2312" w:eastAsia="仿宋_GB2312" w:hAnsi="仿宋_GB2312" w:cs="仿宋_GB2312"/>
                <w:bCs/>
                <w:sz w:val="24"/>
                <w:szCs w:val="24"/>
              </w:rPr>
              <w:t>性</w:t>
            </w:r>
          </w:p>
        </w:tc>
      </w:tr>
      <w:tr w:rsidR="00D544D3">
        <w:trPr>
          <w:trHeight w:val="50"/>
          <w:jc w:val="center"/>
        </w:trPr>
        <w:tc>
          <w:tcPr>
            <w:tcW w:w="884" w:type="dxa"/>
            <w:vMerge w:val="restart"/>
            <w:vAlign w:val="center"/>
          </w:tcPr>
          <w:p w:rsidR="00D544D3" w:rsidRDefault="0017171D" w:rsidP="00001201">
            <w:pPr>
              <w:adjustRightInd w:val="0"/>
              <w:snapToGrid w:val="0"/>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博物馆、纪念</w:t>
            </w:r>
            <w:r>
              <w:rPr>
                <w:rFonts w:ascii="黑体" w:eastAsia="黑体" w:hAnsi="黑体" w:cs="黑体"/>
                <w:bCs/>
                <w:sz w:val="24"/>
                <w:szCs w:val="24"/>
              </w:rPr>
              <w:t>馆</w:t>
            </w: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备案博物馆数量（家）</w:t>
            </w:r>
          </w:p>
        </w:tc>
        <w:tc>
          <w:tcPr>
            <w:tcW w:w="1224"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w:t>
            </w:r>
          </w:p>
        </w:tc>
        <w:tc>
          <w:tcPr>
            <w:tcW w:w="992"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36</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50"/>
          <w:jc w:val="center"/>
        </w:trPr>
        <w:tc>
          <w:tcPr>
            <w:tcW w:w="884" w:type="dxa"/>
            <w:vMerge/>
            <w:vAlign w:val="center"/>
          </w:tcPr>
          <w:p w:rsidR="00D544D3" w:rsidRDefault="00D544D3">
            <w:pPr>
              <w:adjustRightInd w:val="0"/>
              <w:snapToGrid w:val="0"/>
              <w:spacing w:line="240" w:lineRule="auto"/>
              <w:ind w:firstLine="480"/>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年举办陈列展览数量（项）</w:t>
            </w:r>
          </w:p>
        </w:tc>
        <w:tc>
          <w:tcPr>
            <w:tcW w:w="1224"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70</w:t>
            </w:r>
          </w:p>
        </w:tc>
        <w:tc>
          <w:tcPr>
            <w:tcW w:w="992"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166"/>
          <w:jc w:val="center"/>
        </w:trPr>
        <w:tc>
          <w:tcPr>
            <w:tcW w:w="884" w:type="dxa"/>
            <w:vMerge/>
            <w:vAlign w:val="center"/>
          </w:tcPr>
          <w:p w:rsidR="00D544D3" w:rsidRDefault="00D544D3">
            <w:pPr>
              <w:adjustRightInd w:val="0"/>
              <w:snapToGrid w:val="0"/>
              <w:spacing w:line="240" w:lineRule="auto"/>
              <w:ind w:firstLine="480"/>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年观众人数（万</w:t>
            </w:r>
            <w:r>
              <w:rPr>
                <w:rFonts w:ascii="仿宋_GB2312" w:eastAsia="仿宋_GB2312" w:hAnsi="仿宋_GB2312" w:cs="仿宋_GB2312"/>
                <w:bCs/>
                <w:sz w:val="24"/>
                <w:szCs w:val="24"/>
              </w:rPr>
              <w:t>人次</w:t>
            </w:r>
            <w:r>
              <w:rPr>
                <w:rFonts w:ascii="仿宋_GB2312" w:eastAsia="仿宋_GB2312" w:hAnsi="仿宋_GB2312" w:cs="仿宋_GB2312" w:hint="eastAsia"/>
                <w:bCs/>
                <w:sz w:val="24"/>
                <w:szCs w:val="24"/>
              </w:rPr>
              <w:t>）</w:t>
            </w:r>
          </w:p>
        </w:tc>
        <w:tc>
          <w:tcPr>
            <w:tcW w:w="1224"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246.5</w:t>
            </w:r>
          </w:p>
        </w:tc>
        <w:tc>
          <w:tcPr>
            <w:tcW w:w="992"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500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r w:rsidR="00D544D3">
        <w:trPr>
          <w:trHeight w:val="50"/>
          <w:jc w:val="center"/>
        </w:trPr>
        <w:tc>
          <w:tcPr>
            <w:tcW w:w="884" w:type="dxa"/>
            <w:vMerge/>
            <w:vAlign w:val="center"/>
          </w:tcPr>
          <w:p w:rsidR="00D544D3" w:rsidRDefault="00D544D3">
            <w:pPr>
              <w:adjustRightInd w:val="0"/>
              <w:snapToGrid w:val="0"/>
              <w:spacing w:line="240" w:lineRule="auto"/>
              <w:ind w:firstLine="480"/>
              <w:rPr>
                <w:rFonts w:ascii="黑体" w:eastAsia="黑体" w:hAnsi="黑体" w:cs="黑体"/>
                <w:bCs/>
                <w:sz w:val="24"/>
                <w:szCs w:val="24"/>
              </w:rPr>
            </w:pPr>
          </w:p>
        </w:tc>
        <w:tc>
          <w:tcPr>
            <w:tcW w:w="4381" w:type="dxa"/>
            <w:vAlign w:val="center"/>
          </w:tcPr>
          <w:p w:rsidR="00D544D3" w:rsidRDefault="0017171D" w:rsidP="00265A11">
            <w:pPr>
              <w:adjustRightInd w:val="0"/>
              <w:snapToGrid w:val="0"/>
              <w:spacing w:line="240" w:lineRule="auto"/>
              <w:ind w:leftChars="-2" w:left="-1" w:hangingChars="2" w:hanging="5"/>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区、县（</w:t>
            </w:r>
            <w:r>
              <w:rPr>
                <w:rFonts w:ascii="仿宋_GB2312" w:eastAsia="仿宋_GB2312" w:hAnsi="仿宋_GB2312" w:cs="仿宋_GB2312"/>
                <w:bCs/>
                <w:sz w:val="24"/>
                <w:szCs w:val="24"/>
              </w:rPr>
              <w:t>市</w:t>
            </w:r>
            <w:r>
              <w:rPr>
                <w:rFonts w:ascii="仿宋_GB2312" w:eastAsia="仿宋_GB2312" w:hAnsi="仿宋_GB2312" w:cs="仿宋_GB2312" w:hint="eastAsia"/>
                <w:bCs/>
                <w:sz w:val="24"/>
                <w:szCs w:val="24"/>
              </w:rPr>
              <w:t>）博物馆覆盖率（%）</w:t>
            </w:r>
          </w:p>
        </w:tc>
        <w:tc>
          <w:tcPr>
            <w:tcW w:w="1224"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40%</w:t>
            </w:r>
          </w:p>
        </w:tc>
        <w:tc>
          <w:tcPr>
            <w:tcW w:w="992" w:type="dxa"/>
            <w:vAlign w:val="center"/>
          </w:tcPr>
          <w:p w:rsidR="00D544D3" w:rsidRDefault="0017171D" w:rsidP="00001201">
            <w:pPr>
              <w:adjustRightInd w:val="0"/>
              <w:snapToGrid w:val="0"/>
              <w:spacing w:line="240" w:lineRule="auto"/>
              <w:ind w:firstLineChars="0" w:firstLine="0"/>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90%</w:t>
            </w:r>
          </w:p>
        </w:tc>
        <w:tc>
          <w:tcPr>
            <w:tcW w:w="1041" w:type="dxa"/>
            <w:vAlign w:val="center"/>
          </w:tcPr>
          <w:p w:rsidR="00D544D3" w:rsidRDefault="0017171D" w:rsidP="00001201">
            <w:pPr>
              <w:adjustRightInd w:val="0"/>
              <w:snapToGrid w:val="0"/>
              <w:spacing w:line="240" w:lineRule="auto"/>
              <w:ind w:leftChars="-2" w:left="-1" w:hangingChars="2" w:hanging="5"/>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预期性</w:t>
            </w:r>
          </w:p>
        </w:tc>
      </w:tr>
    </w:tbl>
    <w:p w:rsidR="00D544D3" w:rsidRDefault="0017171D">
      <w:pPr>
        <w:adjustRightInd w:val="0"/>
        <w:snapToGrid w:val="0"/>
        <w:spacing w:line="240" w:lineRule="auto"/>
        <w:ind w:firstLine="480"/>
        <w:jc w:val="both"/>
        <w:rPr>
          <w:rFonts w:ascii="楷体" w:eastAsia="楷体" w:hAnsi="楷体"/>
          <w:sz w:val="24"/>
          <w:szCs w:val="32"/>
        </w:rPr>
      </w:pPr>
      <w:r>
        <w:rPr>
          <w:rFonts w:ascii="楷体" w:eastAsia="楷体" w:hAnsi="楷体" w:hint="eastAsia"/>
          <w:sz w:val="24"/>
          <w:szCs w:val="32"/>
        </w:rPr>
        <w:t>注：“四有”工作是指划定必要的保护范围、作出标志说明、建立记录档案、设置专门机构或专人管理。</w:t>
      </w:r>
    </w:p>
    <w:p w:rsidR="00D544D3" w:rsidRDefault="0017171D">
      <w:pPr>
        <w:adjustRightInd w:val="0"/>
        <w:snapToGrid w:val="0"/>
        <w:spacing w:line="240" w:lineRule="auto"/>
        <w:ind w:firstLine="480"/>
        <w:jc w:val="both"/>
        <w:rPr>
          <w:rFonts w:ascii="楷体" w:eastAsia="楷体" w:hAnsi="楷体"/>
          <w:sz w:val="24"/>
          <w:szCs w:val="32"/>
        </w:rPr>
      </w:pPr>
      <w:r>
        <w:rPr>
          <w:rFonts w:ascii="楷体" w:eastAsia="楷体" w:hAnsi="楷体" w:hint="eastAsia"/>
          <w:sz w:val="24"/>
          <w:szCs w:val="32"/>
        </w:rPr>
        <w:t xml:space="preserve">   “两线”是指保护范围和建设控制地带。</w:t>
      </w:r>
    </w:p>
    <w:p w:rsidR="00721255" w:rsidRDefault="00721255">
      <w:pPr>
        <w:adjustRightInd w:val="0"/>
        <w:snapToGrid w:val="0"/>
        <w:spacing w:line="240" w:lineRule="auto"/>
        <w:ind w:firstLine="560"/>
        <w:jc w:val="both"/>
      </w:pPr>
    </w:p>
    <w:p w:rsid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展望2035，沈阳市</w:t>
      </w:r>
      <w:r w:rsidR="00FC656E" w:rsidRPr="004B67E7">
        <w:rPr>
          <w:rFonts w:ascii="仿宋_GB2312" w:eastAsia="仿宋_GB2312" w:hAnsi="仿宋" w:hint="eastAsia"/>
          <w:sz w:val="32"/>
          <w:szCs w:val="32"/>
        </w:rPr>
        <w:t>文物保护工作与城乡建设和经济社会发展深度融合</w:t>
      </w:r>
      <w:r w:rsidRPr="004B67E7">
        <w:rPr>
          <w:rFonts w:ascii="仿宋_GB2312" w:eastAsia="仿宋_GB2312" w:hAnsi="仿宋" w:hint="eastAsia"/>
          <w:sz w:val="32"/>
          <w:szCs w:val="32"/>
        </w:rPr>
        <w:t>。各类文物实现全面有效保护，沈阳考古为建设中国特色、中国风格、中国气派的考古学做出重要贡献，博物馆服务能力与服务水平显著提升，让文物活起来全面推进，红色基因得到有效传承，文旅融合发展深入推进，文物保护利用成果更多更好惠及人民群众。</w:t>
      </w:r>
      <w:bookmarkStart w:id="41" w:name="_Toc113536841"/>
      <w:bookmarkStart w:id="42" w:name="_Toc116900685"/>
      <w:bookmarkStart w:id="43" w:name="_Toc120461842"/>
      <w:bookmarkStart w:id="44" w:name="_Toc112335600"/>
      <w:bookmarkStart w:id="45" w:name="_Toc112335750"/>
      <w:bookmarkStart w:id="46" w:name="_Toc112335592"/>
      <w:bookmarkStart w:id="47" w:name="_Toc112335742"/>
    </w:p>
    <w:p w:rsidR="004B67E7" w:rsidRDefault="004B67E7" w:rsidP="004B67E7">
      <w:pPr>
        <w:adjustRightInd w:val="0"/>
        <w:snapToGrid w:val="0"/>
        <w:spacing w:line="560" w:lineRule="exact"/>
        <w:ind w:firstLine="640"/>
        <w:jc w:val="both"/>
        <w:rPr>
          <w:rFonts w:ascii="仿宋_GB2312" w:eastAsia="仿宋_GB2312" w:hAnsi="仿宋"/>
          <w:sz w:val="32"/>
          <w:szCs w:val="32"/>
        </w:rPr>
      </w:pP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黑体" w:eastAsia="黑体" w:hAnsi="黑体" w:hint="eastAsia"/>
          <w:sz w:val="32"/>
          <w:szCs w:val="32"/>
        </w:rPr>
        <w:lastRenderedPageBreak/>
        <w:t>三、</w:t>
      </w:r>
      <w:bookmarkEnd w:id="41"/>
      <w:bookmarkEnd w:id="42"/>
      <w:r w:rsidR="00140CF8" w:rsidRPr="004B67E7">
        <w:rPr>
          <w:rFonts w:ascii="黑体" w:eastAsia="黑体" w:hAnsi="黑体" w:hint="eastAsia"/>
          <w:sz w:val="32"/>
          <w:szCs w:val="32"/>
        </w:rPr>
        <w:t>提升文化</w:t>
      </w:r>
      <w:r w:rsidR="00140CF8" w:rsidRPr="004B67E7">
        <w:rPr>
          <w:rFonts w:ascii="黑体" w:eastAsia="黑体" w:hAnsi="黑体"/>
          <w:sz w:val="32"/>
          <w:szCs w:val="32"/>
        </w:rPr>
        <w:t>影响力</w:t>
      </w:r>
      <w:bookmarkEnd w:id="43"/>
    </w:p>
    <w:p w:rsidR="004B67E7" w:rsidRDefault="0017171D" w:rsidP="0005463F">
      <w:pPr>
        <w:spacing w:line="560" w:lineRule="exact"/>
        <w:ind w:firstLine="640"/>
        <w:rPr>
          <w:rFonts w:ascii="楷体_GB2312" w:eastAsia="楷体_GB2312"/>
          <w:b/>
          <w:sz w:val="32"/>
          <w:szCs w:val="32"/>
        </w:rPr>
      </w:pPr>
      <w:bookmarkStart w:id="48" w:name="_Toc113536842"/>
      <w:bookmarkStart w:id="49" w:name="_Toc116900686"/>
      <w:bookmarkStart w:id="50" w:name="_Toc120461843"/>
      <w:r w:rsidRPr="004B67E7">
        <w:rPr>
          <w:rFonts w:ascii="楷体_GB2312" w:eastAsia="楷体_GB2312" w:hint="eastAsia"/>
          <w:b/>
          <w:sz w:val="32"/>
          <w:szCs w:val="32"/>
        </w:rPr>
        <w:t>（一）加强</w:t>
      </w:r>
      <w:bookmarkEnd w:id="44"/>
      <w:bookmarkEnd w:id="45"/>
      <w:bookmarkEnd w:id="48"/>
      <w:r w:rsidRPr="004B67E7">
        <w:rPr>
          <w:rFonts w:ascii="楷体_GB2312" w:eastAsia="楷体_GB2312" w:hint="eastAsia"/>
          <w:b/>
          <w:sz w:val="32"/>
          <w:szCs w:val="32"/>
        </w:rPr>
        <w:t>文化标识体系建设</w:t>
      </w:r>
      <w:bookmarkStart w:id="51" w:name="_Toc116900687"/>
      <w:bookmarkEnd w:id="49"/>
      <w:bookmarkEnd w:id="50"/>
    </w:p>
    <w:p w:rsidR="00D544D3" w:rsidRPr="004B67E7" w:rsidRDefault="0017171D" w:rsidP="004B67E7">
      <w:pPr>
        <w:spacing w:line="560" w:lineRule="exact"/>
        <w:ind w:firstLine="643"/>
        <w:rPr>
          <w:rFonts w:ascii="楷体_GB2312" w:eastAsia="楷体_GB2312"/>
          <w:b/>
          <w:sz w:val="32"/>
          <w:szCs w:val="32"/>
        </w:rPr>
      </w:pPr>
      <w:r w:rsidRPr="004B67E7">
        <w:rPr>
          <w:rFonts w:ascii="仿宋_GB2312" w:eastAsia="仿宋_GB2312" w:hint="eastAsia"/>
          <w:b/>
          <w:sz w:val="32"/>
          <w:szCs w:val="32"/>
        </w:rPr>
        <w:t>1.系统构建全域文化标识体系</w:t>
      </w:r>
      <w:bookmarkEnd w:id="51"/>
    </w:p>
    <w:p w:rsidR="00FC656E"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围绕历史文化、工业文化、红色文化三条文化主线，系统梳理沈阳市历史文化资源，突出沈阳在中华优秀传统文化发展中的重要地位，以文物保护单位为依托构建文化标识体系。全方位展现沈阳在中国古代、近现代以及当代发展中的重要地位，提升沈阳历史文化影响力。</w:t>
      </w:r>
    </w:p>
    <w:p w:rsid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高品质实施长城国家文化公园（沈阳段）建设，将沈阳方城打造成为中华文化重要标志地，推进新乐遗址等重要文物保护单位保护规划编制与保护提升工程，实施新乐遗址公园建设，加强对沈阳特色文物资源的保护与利用。</w:t>
      </w:r>
      <w:bookmarkStart w:id="52" w:name="_Toc116900688"/>
    </w:p>
    <w:p w:rsidR="00D544D3" w:rsidRPr="004B67E7" w:rsidRDefault="0017171D" w:rsidP="004B67E7">
      <w:pPr>
        <w:adjustRightInd w:val="0"/>
        <w:snapToGrid w:val="0"/>
        <w:spacing w:line="560" w:lineRule="exact"/>
        <w:ind w:firstLine="643"/>
        <w:jc w:val="both"/>
        <w:rPr>
          <w:rFonts w:ascii="仿宋_GB2312" w:eastAsia="仿宋_GB2312" w:hAnsi="仿宋"/>
          <w:sz w:val="32"/>
          <w:szCs w:val="32"/>
        </w:rPr>
      </w:pPr>
      <w:r w:rsidRPr="004B67E7">
        <w:rPr>
          <w:rFonts w:ascii="仿宋_GB2312" w:eastAsia="仿宋_GB2312" w:hint="eastAsia"/>
          <w:b/>
          <w:sz w:val="32"/>
          <w:szCs w:val="32"/>
        </w:rPr>
        <w:t>2.加强“一宫两陵”保护管理</w:t>
      </w:r>
      <w:bookmarkEnd w:id="52"/>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严格遵循国际公约和国家法律法规，履行世界文化遗产保护职责，加强《沈阳市故宫、福陵和昭陵保护条例》实施评估</w:t>
      </w:r>
      <w:r w:rsidRPr="004B67E7">
        <w:rPr>
          <w:rFonts w:ascii="仿宋_GB2312" w:eastAsia="仿宋_GB2312" w:hAnsi="仿宋" w:hint="eastAsia"/>
          <w:color w:val="0000FF"/>
          <w:sz w:val="32"/>
        </w:rPr>
        <w:t>。</w:t>
      </w:r>
      <w:r w:rsidRPr="004B67E7">
        <w:rPr>
          <w:rFonts w:ascii="仿宋_GB2312" w:eastAsia="仿宋_GB2312" w:hAnsi="仿宋" w:hint="eastAsia"/>
          <w:sz w:val="32"/>
        </w:rPr>
        <w:t>加强日常管理与监测，推进数字化信息采集和测绘建档工作，做好日常监测工作，加大险情排查力度，加强安全防护措施，推进科技化保护。</w:t>
      </w:r>
    </w:p>
    <w:p w:rsidR="00F71050"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进一步清晰世界文化遗产核心区与缓冲区</w:t>
      </w:r>
      <w:r w:rsidR="00FC656E" w:rsidRPr="004B67E7">
        <w:rPr>
          <w:rFonts w:ascii="仿宋_GB2312" w:eastAsia="仿宋_GB2312" w:hAnsi="仿宋" w:hint="eastAsia"/>
          <w:sz w:val="32"/>
        </w:rPr>
        <w:t>管控范围与</w:t>
      </w:r>
      <w:r w:rsidRPr="004B67E7">
        <w:rPr>
          <w:rFonts w:ascii="仿宋_GB2312" w:eastAsia="仿宋_GB2312" w:hAnsi="仿宋" w:hint="eastAsia"/>
          <w:sz w:val="32"/>
        </w:rPr>
        <w:t>要求，强化遗产</w:t>
      </w:r>
      <w:r w:rsidR="00FC656E" w:rsidRPr="004B67E7">
        <w:rPr>
          <w:rFonts w:ascii="仿宋_GB2312" w:eastAsia="仿宋_GB2312" w:hAnsi="仿宋" w:hint="eastAsia"/>
          <w:sz w:val="32"/>
        </w:rPr>
        <w:t>本体</w:t>
      </w:r>
      <w:r w:rsidRPr="004B67E7">
        <w:rPr>
          <w:rFonts w:ascii="仿宋_GB2312" w:eastAsia="仿宋_GB2312" w:hAnsi="仿宋" w:hint="eastAsia"/>
          <w:sz w:val="32"/>
        </w:rPr>
        <w:t>与周边环境的一体化保护，深化年度实施计划，统筹推进各项保护利用工程。重点实施沈阳故宫</w:t>
      </w:r>
      <w:r w:rsidR="00061C0A" w:rsidRPr="004B67E7">
        <w:rPr>
          <w:rFonts w:ascii="仿宋_GB2312" w:eastAsia="仿宋_GB2312" w:hAnsi="仿宋" w:hint="eastAsia"/>
          <w:sz w:val="32"/>
        </w:rPr>
        <w:t>、清福陵、清昭陵保护修缮</w:t>
      </w:r>
      <w:r w:rsidRPr="004B67E7">
        <w:rPr>
          <w:rFonts w:ascii="仿宋_GB2312" w:eastAsia="仿宋_GB2312" w:hAnsi="仿宋" w:hint="eastAsia"/>
          <w:sz w:val="32"/>
        </w:rPr>
        <w:t>工程，</w:t>
      </w:r>
      <w:r w:rsidR="00061C0A" w:rsidRPr="004B67E7">
        <w:rPr>
          <w:rFonts w:ascii="仿宋_GB2312" w:eastAsia="仿宋_GB2312" w:hAnsi="仿宋" w:hint="eastAsia"/>
          <w:sz w:val="32"/>
        </w:rPr>
        <w:t>加强</w:t>
      </w:r>
      <w:r w:rsidRPr="004B67E7">
        <w:rPr>
          <w:rFonts w:ascii="仿宋_GB2312" w:eastAsia="仿宋_GB2312" w:hAnsi="仿宋" w:hint="eastAsia"/>
          <w:sz w:val="32"/>
        </w:rPr>
        <w:t>馆藏文物保护。强</w:t>
      </w:r>
      <w:r w:rsidR="00061C0A" w:rsidRPr="004B67E7">
        <w:rPr>
          <w:rFonts w:ascii="仿宋_GB2312" w:eastAsia="仿宋_GB2312" w:hAnsi="仿宋" w:hint="eastAsia"/>
          <w:sz w:val="32"/>
        </w:rPr>
        <w:t>化</w:t>
      </w:r>
      <w:r w:rsidRPr="004B67E7">
        <w:rPr>
          <w:rFonts w:ascii="仿宋_GB2312" w:eastAsia="仿宋_GB2312" w:hAnsi="仿宋" w:hint="eastAsia"/>
          <w:sz w:val="32"/>
        </w:rPr>
        <w:t>沈阳故宫周边</w:t>
      </w:r>
      <w:r w:rsidR="00061C0A" w:rsidRPr="004B67E7">
        <w:rPr>
          <w:rFonts w:ascii="仿宋_GB2312" w:eastAsia="仿宋_GB2312" w:hAnsi="仿宋" w:hint="eastAsia"/>
          <w:sz w:val="32"/>
        </w:rPr>
        <w:t>、清</w:t>
      </w:r>
      <w:r w:rsidRPr="004B67E7">
        <w:rPr>
          <w:rFonts w:ascii="仿宋_GB2312" w:eastAsia="仿宋_GB2312" w:hAnsi="仿宋" w:hint="eastAsia"/>
          <w:sz w:val="32"/>
        </w:rPr>
        <w:t>福陵与</w:t>
      </w:r>
      <w:r w:rsidR="00061C0A" w:rsidRPr="004B67E7">
        <w:rPr>
          <w:rFonts w:ascii="仿宋_GB2312" w:eastAsia="仿宋_GB2312" w:hAnsi="仿宋" w:hint="eastAsia"/>
          <w:sz w:val="32"/>
        </w:rPr>
        <w:t>清</w:t>
      </w:r>
      <w:r w:rsidRPr="004B67E7">
        <w:rPr>
          <w:rFonts w:ascii="仿宋_GB2312" w:eastAsia="仿宋_GB2312" w:hAnsi="仿宋" w:hint="eastAsia"/>
          <w:sz w:val="32"/>
        </w:rPr>
        <w:t>昭陵南北轴线</w:t>
      </w:r>
      <w:r w:rsidR="00061C0A" w:rsidRPr="004B67E7">
        <w:rPr>
          <w:rFonts w:ascii="仿宋_GB2312" w:eastAsia="仿宋_GB2312" w:hAnsi="仿宋" w:hint="eastAsia"/>
          <w:sz w:val="32"/>
        </w:rPr>
        <w:t>上新建</w:t>
      </w:r>
      <w:r w:rsidRPr="004B67E7">
        <w:rPr>
          <w:rFonts w:ascii="仿宋_GB2312" w:eastAsia="仿宋_GB2312" w:hAnsi="仿宋" w:hint="eastAsia"/>
          <w:sz w:val="32"/>
        </w:rPr>
        <w:t>建筑风貌与高度管控。</w:t>
      </w:r>
      <w:bookmarkStart w:id="53" w:name="_Toc116900691"/>
    </w:p>
    <w:p w:rsidR="00D544D3" w:rsidRPr="004B67E7" w:rsidRDefault="0080246C" w:rsidP="00F71050">
      <w:pPr>
        <w:adjustRightInd w:val="0"/>
        <w:snapToGrid w:val="0"/>
        <w:spacing w:line="560" w:lineRule="exact"/>
        <w:ind w:firstLine="643"/>
        <w:jc w:val="both"/>
        <w:rPr>
          <w:rFonts w:ascii="仿宋_GB2312" w:eastAsia="仿宋_GB2312" w:hAnsi="仿宋"/>
          <w:sz w:val="32"/>
        </w:rPr>
      </w:pPr>
      <w:r w:rsidRPr="004B67E7">
        <w:rPr>
          <w:rFonts w:ascii="仿宋_GB2312" w:eastAsia="仿宋_GB2312" w:hint="eastAsia"/>
          <w:b/>
          <w:sz w:val="32"/>
          <w:szCs w:val="32"/>
        </w:rPr>
        <w:lastRenderedPageBreak/>
        <w:t>3</w:t>
      </w:r>
      <w:r w:rsidR="0017171D" w:rsidRPr="004B67E7">
        <w:rPr>
          <w:rFonts w:ascii="仿宋_GB2312" w:eastAsia="仿宋_GB2312" w:hint="eastAsia"/>
          <w:b/>
          <w:sz w:val="32"/>
          <w:szCs w:val="32"/>
        </w:rPr>
        <w:t>.提升重要文化标志影响力</w:t>
      </w:r>
      <w:bookmarkEnd w:id="53"/>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szCs w:val="32"/>
        </w:rPr>
        <w:t>以</w:t>
      </w:r>
      <w:r w:rsidR="00061C0A" w:rsidRPr="004B67E7">
        <w:rPr>
          <w:rFonts w:ascii="仿宋_GB2312" w:eastAsia="仿宋_GB2312" w:hAnsi="仿宋" w:hint="eastAsia"/>
          <w:sz w:val="32"/>
          <w:szCs w:val="32"/>
        </w:rPr>
        <w:t>沈阳故宫</w:t>
      </w:r>
      <w:r w:rsidRPr="004B67E7">
        <w:rPr>
          <w:rFonts w:ascii="仿宋_GB2312" w:eastAsia="仿宋_GB2312" w:hAnsi="仿宋" w:hint="eastAsia"/>
          <w:sz w:val="32"/>
          <w:szCs w:val="32"/>
        </w:rPr>
        <w:t>为重点，全面提升重要文化标志</w:t>
      </w:r>
      <w:r w:rsidR="00061C0A" w:rsidRPr="004B67E7">
        <w:rPr>
          <w:rFonts w:ascii="仿宋_GB2312" w:eastAsia="仿宋_GB2312" w:hAnsi="仿宋" w:hint="eastAsia"/>
          <w:sz w:val="32"/>
          <w:szCs w:val="32"/>
        </w:rPr>
        <w:t>地</w:t>
      </w:r>
      <w:r w:rsidRPr="004B67E7">
        <w:rPr>
          <w:rFonts w:ascii="仿宋_GB2312" w:eastAsia="仿宋_GB2312" w:hAnsi="仿宋" w:hint="eastAsia"/>
          <w:sz w:val="32"/>
          <w:szCs w:val="32"/>
        </w:rPr>
        <w:t>公共服务能力、创新研究能力与国内外文化交流能力，加快数字化、网络化、智能化建设，推动保护、研究、展示一体化发展</w:t>
      </w:r>
      <w:r w:rsidR="00061C0A" w:rsidRPr="004B67E7">
        <w:rPr>
          <w:rFonts w:ascii="仿宋_GB2312" w:eastAsia="仿宋_GB2312" w:hAnsi="仿宋" w:hint="eastAsia"/>
          <w:sz w:val="32"/>
          <w:szCs w:val="32"/>
        </w:rPr>
        <w:t>，</w:t>
      </w:r>
      <w:r w:rsidRPr="004B67E7">
        <w:rPr>
          <w:rFonts w:ascii="仿宋_GB2312" w:eastAsia="仿宋_GB2312" w:hAnsi="仿宋" w:hint="eastAsia"/>
          <w:sz w:val="32"/>
        </w:rPr>
        <w:t>充分展示</w:t>
      </w:r>
      <w:r w:rsidR="00061C0A" w:rsidRPr="004B67E7">
        <w:rPr>
          <w:rFonts w:ascii="仿宋_GB2312" w:eastAsia="仿宋_GB2312" w:hAnsi="仿宋" w:hint="eastAsia"/>
          <w:sz w:val="32"/>
        </w:rPr>
        <w:t>历史</w:t>
      </w:r>
      <w:r w:rsidRPr="004B67E7">
        <w:rPr>
          <w:rFonts w:ascii="仿宋_GB2312" w:eastAsia="仿宋_GB2312" w:hAnsi="仿宋" w:hint="eastAsia"/>
          <w:sz w:val="32"/>
        </w:rPr>
        <w:t>文化内涵，阐释</w:t>
      </w:r>
      <w:r w:rsidR="00061C0A" w:rsidRPr="004B67E7">
        <w:rPr>
          <w:rFonts w:ascii="仿宋_GB2312" w:eastAsia="仿宋_GB2312" w:hAnsi="仿宋" w:hint="eastAsia"/>
          <w:sz w:val="32"/>
        </w:rPr>
        <w:t>文物</w:t>
      </w:r>
      <w:r w:rsidRPr="004B67E7">
        <w:rPr>
          <w:rFonts w:ascii="仿宋_GB2312" w:eastAsia="仿宋_GB2312" w:hAnsi="仿宋" w:hint="eastAsia"/>
          <w:sz w:val="32"/>
        </w:rPr>
        <w:t>价值。</w:t>
      </w:r>
      <w:r w:rsidRPr="004B67E7">
        <w:rPr>
          <w:rFonts w:ascii="仿宋_GB2312" w:eastAsia="仿宋_GB2312" w:hAnsi="仿宋" w:hint="eastAsia"/>
          <w:sz w:val="32"/>
          <w:szCs w:val="32"/>
        </w:rPr>
        <w:t>重点推进具有国际、全国影响力的文化标志建设，</w:t>
      </w:r>
      <w:r w:rsidRPr="004B67E7">
        <w:rPr>
          <w:rFonts w:ascii="仿宋_GB2312" w:eastAsia="仿宋_GB2312" w:hAnsi="仿宋" w:hint="eastAsia"/>
          <w:sz w:val="32"/>
        </w:rPr>
        <w:t>突出文化引领，</w:t>
      </w:r>
      <w:r w:rsidR="00061C0A" w:rsidRPr="004B67E7">
        <w:rPr>
          <w:rFonts w:ascii="仿宋_GB2312" w:eastAsia="仿宋_GB2312" w:hAnsi="仿宋" w:hint="eastAsia"/>
          <w:sz w:val="32"/>
        </w:rPr>
        <w:t>塑造</w:t>
      </w:r>
      <w:r w:rsidRPr="004B67E7">
        <w:rPr>
          <w:rFonts w:ascii="仿宋_GB2312" w:eastAsia="仿宋_GB2312" w:hAnsi="仿宋" w:hint="eastAsia"/>
          <w:sz w:val="32"/>
        </w:rPr>
        <w:t>特色文化品牌，强化文创产品研发及推广，加强国内外文化交流与合作，扩大公共参与，提升</w:t>
      </w:r>
      <w:r w:rsidR="00061C0A" w:rsidRPr="004B67E7">
        <w:rPr>
          <w:rFonts w:ascii="仿宋_GB2312" w:eastAsia="仿宋_GB2312" w:hAnsi="仿宋" w:hint="eastAsia"/>
          <w:sz w:val="32"/>
        </w:rPr>
        <w:t>文化</w:t>
      </w:r>
      <w:r w:rsidRPr="004B67E7">
        <w:rPr>
          <w:rFonts w:ascii="仿宋_GB2312" w:eastAsia="仿宋_GB2312" w:hAnsi="仿宋" w:hint="eastAsia"/>
          <w:sz w:val="32"/>
        </w:rPr>
        <w:t>影响力。</w:t>
      </w:r>
    </w:p>
    <w:p w:rsidR="00061C0A" w:rsidRPr="00061C0A" w:rsidRDefault="00061C0A">
      <w:pPr>
        <w:adjustRightInd w:val="0"/>
        <w:snapToGrid w:val="0"/>
        <w:spacing w:line="360" w:lineRule="auto"/>
        <w:ind w:firstLine="640"/>
        <w:jc w:val="both"/>
        <w:rPr>
          <w:rFonts w:ascii="仿宋" w:eastAsia="仿宋" w:hAnsi="仿宋"/>
          <w:sz w:val="32"/>
        </w:rPr>
      </w:pP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专栏一  文化地标体系建设重点工程</w:t>
            </w:r>
          </w:p>
        </w:tc>
      </w:tr>
      <w:tr w:rsidR="00D544D3">
        <w:tc>
          <w:tcPr>
            <w:tcW w:w="8522" w:type="dxa"/>
          </w:tcPr>
          <w:p w:rsidR="00D544D3" w:rsidRDefault="0017171D">
            <w:pPr>
              <w:adjustRightInd w:val="0"/>
              <w:snapToGrid w:val="0"/>
              <w:spacing w:line="240" w:lineRule="auto"/>
              <w:ind w:firstLine="482"/>
              <w:rPr>
                <w:rStyle w:val="a9"/>
                <w:rFonts w:ascii="楷体" w:eastAsia="楷体" w:hAnsi="楷体" w:cs="楷体"/>
                <w:b w:val="0"/>
                <w:bCs/>
                <w:sz w:val="24"/>
                <w:szCs w:val="24"/>
                <w:shd w:val="clear" w:color="auto" w:fill="FFFFFF"/>
              </w:rPr>
            </w:pPr>
            <w:r>
              <w:rPr>
                <w:rStyle w:val="a9"/>
                <w:rFonts w:ascii="楷体" w:eastAsia="楷体" w:hAnsi="楷体" w:cs="楷体"/>
                <w:sz w:val="24"/>
                <w:szCs w:val="24"/>
                <w:shd w:val="clear" w:color="auto" w:fill="FFFFFF"/>
              </w:rPr>
              <w:t>1</w:t>
            </w:r>
            <w:r>
              <w:rPr>
                <w:rStyle w:val="a9"/>
                <w:rFonts w:ascii="楷体" w:eastAsia="楷体" w:hAnsi="楷体" w:cs="楷体" w:hint="eastAsia"/>
                <w:sz w:val="24"/>
                <w:szCs w:val="24"/>
                <w:shd w:val="clear" w:color="auto" w:fill="FFFFFF"/>
              </w:rPr>
              <w:t>.</w:t>
            </w:r>
            <w:r>
              <w:rPr>
                <w:rStyle w:val="a9"/>
                <w:rFonts w:ascii="楷体" w:eastAsia="楷体" w:hAnsi="楷体" w:cs="楷体"/>
                <w:sz w:val="24"/>
                <w:szCs w:val="24"/>
                <w:shd w:val="clear" w:color="auto" w:fill="FFFFFF"/>
              </w:rPr>
              <w:t>高水平编制重要文化标志文物保护规划</w:t>
            </w:r>
            <w:r>
              <w:rPr>
                <w:rStyle w:val="a9"/>
                <w:rFonts w:ascii="楷体" w:eastAsia="楷体" w:hAnsi="楷体" w:cs="楷体" w:hint="eastAsia"/>
                <w:sz w:val="24"/>
                <w:szCs w:val="24"/>
                <w:shd w:val="clear" w:color="auto" w:fill="FFFFFF"/>
              </w:rPr>
              <w:t>。</w:t>
            </w:r>
            <w:r>
              <w:rPr>
                <w:rStyle w:val="a9"/>
                <w:rFonts w:ascii="楷体" w:eastAsia="楷体" w:hAnsi="楷体" w:cs="楷体"/>
                <w:b w:val="0"/>
                <w:bCs/>
                <w:sz w:val="24"/>
                <w:szCs w:val="24"/>
                <w:shd w:val="clear" w:color="auto" w:fill="FFFFFF"/>
              </w:rPr>
              <w:t>按照《</w:t>
            </w:r>
            <w:r>
              <w:rPr>
                <w:rStyle w:val="a9"/>
                <w:rFonts w:ascii="楷体" w:eastAsia="楷体" w:hAnsi="楷体" w:cs="楷体" w:hint="eastAsia"/>
                <w:b w:val="0"/>
                <w:bCs/>
                <w:sz w:val="24"/>
                <w:szCs w:val="24"/>
                <w:shd w:val="clear" w:color="auto" w:fill="FFFFFF"/>
              </w:rPr>
              <w:t>文物保护工程管理办法</w:t>
            </w:r>
            <w:r>
              <w:rPr>
                <w:rStyle w:val="a9"/>
                <w:rFonts w:ascii="楷体" w:eastAsia="楷体" w:hAnsi="楷体" w:cs="楷体"/>
                <w:b w:val="0"/>
                <w:bCs/>
                <w:sz w:val="24"/>
                <w:szCs w:val="24"/>
                <w:shd w:val="clear" w:color="auto" w:fill="FFFFFF"/>
              </w:rPr>
              <w:t>》等法规文件要求，高水平编制</w:t>
            </w:r>
            <w:r>
              <w:rPr>
                <w:rStyle w:val="a9"/>
                <w:rFonts w:ascii="楷体" w:eastAsia="楷体" w:hAnsi="楷体" w:cs="楷体" w:hint="eastAsia"/>
                <w:b w:val="0"/>
                <w:bCs/>
                <w:sz w:val="24"/>
                <w:szCs w:val="24"/>
                <w:shd w:val="clear" w:color="auto" w:fill="FFFFFF"/>
              </w:rPr>
              <w:t>新乐遗址</w:t>
            </w:r>
            <w:r>
              <w:rPr>
                <w:rStyle w:val="a9"/>
                <w:rFonts w:ascii="楷体" w:eastAsia="楷体" w:hAnsi="楷体" w:cs="楷体"/>
                <w:b w:val="0"/>
                <w:bCs/>
                <w:sz w:val="24"/>
                <w:szCs w:val="24"/>
                <w:shd w:val="clear" w:color="auto" w:fill="FFFFFF"/>
              </w:rPr>
              <w:t>等文物保护单位保护规划，</w:t>
            </w:r>
            <w:r>
              <w:rPr>
                <w:rStyle w:val="a9"/>
                <w:rFonts w:ascii="楷体" w:eastAsia="楷体" w:hAnsi="楷体" w:cs="楷体" w:hint="eastAsia"/>
                <w:b w:val="0"/>
                <w:bCs/>
                <w:sz w:val="24"/>
                <w:szCs w:val="24"/>
                <w:shd w:val="clear" w:color="auto" w:fill="FFFFFF"/>
              </w:rPr>
              <w:t>统筹制定</w:t>
            </w:r>
            <w:r>
              <w:rPr>
                <w:rStyle w:val="a9"/>
                <w:rFonts w:ascii="楷体" w:eastAsia="楷体" w:hAnsi="楷体" w:cs="楷体"/>
                <w:b w:val="0"/>
                <w:bCs/>
                <w:sz w:val="24"/>
                <w:szCs w:val="24"/>
                <w:shd w:val="clear" w:color="auto" w:fill="FFFFFF"/>
              </w:rPr>
              <w:t>保护修缮方案</w:t>
            </w:r>
            <w:r>
              <w:rPr>
                <w:rStyle w:val="a9"/>
                <w:rFonts w:ascii="楷体" w:eastAsia="楷体" w:hAnsi="楷体" w:cs="楷体" w:hint="eastAsia"/>
                <w:b w:val="0"/>
                <w:bCs/>
                <w:sz w:val="24"/>
                <w:szCs w:val="24"/>
                <w:shd w:val="clear" w:color="auto" w:fill="FFFFFF"/>
              </w:rPr>
              <w:t>，完善市政</w:t>
            </w:r>
            <w:r>
              <w:rPr>
                <w:rStyle w:val="a9"/>
                <w:rFonts w:ascii="楷体" w:eastAsia="楷体" w:hAnsi="楷体" w:cs="楷体"/>
                <w:b w:val="0"/>
                <w:bCs/>
                <w:sz w:val="24"/>
                <w:szCs w:val="24"/>
                <w:shd w:val="clear" w:color="auto" w:fill="FFFFFF"/>
              </w:rPr>
              <w:t>基础设施及</w:t>
            </w:r>
            <w:r>
              <w:rPr>
                <w:rStyle w:val="a9"/>
                <w:rFonts w:ascii="楷体" w:eastAsia="楷体" w:hAnsi="楷体" w:cs="楷体" w:hint="eastAsia"/>
                <w:b w:val="0"/>
                <w:bCs/>
                <w:sz w:val="24"/>
                <w:szCs w:val="24"/>
                <w:shd w:val="clear" w:color="auto" w:fill="FFFFFF"/>
              </w:rPr>
              <w:t>保护措施，提出文物活起来策略</w:t>
            </w:r>
            <w:r>
              <w:rPr>
                <w:rStyle w:val="a9"/>
                <w:rFonts w:ascii="楷体" w:eastAsia="楷体" w:hAnsi="楷体" w:cs="楷体"/>
                <w:b w:val="0"/>
                <w:bCs/>
                <w:sz w:val="24"/>
                <w:szCs w:val="24"/>
                <w:shd w:val="clear" w:color="auto" w:fill="FFFFFF"/>
              </w:rPr>
              <w:t>。</w:t>
            </w:r>
          </w:p>
          <w:p w:rsidR="00D544D3" w:rsidRDefault="0017171D">
            <w:pPr>
              <w:adjustRightInd w:val="0"/>
              <w:snapToGrid w:val="0"/>
              <w:spacing w:line="240" w:lineRule="auto"/>
              <w:ind w:firstLine="482"/>
              <w:rPr>
                <w:rStyle w:val="a9"/>
                <w:rFonts w:ascii="楷体" w:eastAsia="楷体" w:hAnsi="楷体" w:cs="楷体"/>
                <w:b w:val="0"/>
                <w:bCs/>
                <w:sz w:val="24"/>
                <w:szCs w:val="24"/>
                <w:shd w:val="clear" w:color="auto" w:fill="FFFFFF"/>
              </w:rPr>
            </w:pPr>
            <w:r>
              <w:rPr>
                <w:rStyle w:val="a9"/>
                <w:rFonts w:ascii="楷体" w:eastAsia="楷体" w:hAnsi="楷体" w:cs="楷体"/>
                <w:bCs/>
                <w:sz w:val="24"/>
                <w:szCs w:val="24"/>
                <w:shd w:val="clear" w:color="auto" w:fill="FFFFFF"/>
              </w:rPr>
              <w:t>2</w:t>
            </w:r>
            <w:r>
              <w:rPr>
                <w:rStyle w:val="a9"/>
                <w:rFonts w:ascii="楷体" w:eastAsia="楷体" w:hAnsi="楷体" w:cs="楷体" w:hint="eastAsia"/>
                <w:bCs/>
                <w:sz w:val="24"/>
                <w:szCs w:val="24"/>
                <w:shd w:val="clear" w:color="auto" w:fill="FFFFFF"/>
              </w:rPr>
              <w:t>.新乐遗址公园建设。</w:t>
            </w:r>
            <w:r>
              <w:rPr>
                <w:rStyle w:val="a9"/>
                <w:rFonts w:ascii="楷体" w:eastAsia="楷体" w:hAnsi="楷体" w:cs="楷体" w:hint="eastAsia"/>
                <w:b w:val="0"/>
                <w:bCs/>
                <w:sz w:val="24"/>
                <w:szCs w:val="24"/>
                <w:shd w:val="clear" w:color="auto" w:fill="FFFFFF"/>
              </w:rPr>
              <w:t>按照新乐遗址公园规划</w:t>
            </w:r>
            <w:r>
              <w:rPr>
                <w:rFonts w:ascii="楷体" w:eastAsia="楷体" w:hAnsi="楷体" w:cs="楷体" w:hint="eastAsia"/>
                <w:sz w:val="24"/>
                <w:szCs w:val="24"/>
                <w:shd w:val="clear" w:color="auto" w:fill="FFFFFF"/>
              </w:rPr>
              <w:t>，统筹遗址公园、遗址博物馆和文物考古研究所整理基地布局，新建新乐遗址博物馆、5D体验馆、社教中心、3D文物库房及研究中心、沉浸式体验中心、游客游览服务中心、公共服务配套设施、办公楼等，改善周边环境与配套设施。</w:t>
            </w:r>
          </w:p>
          <w:p w:rsidR="00D544D3" w:rsidRDefault="0017171D" w:rsidP="00061C0A">
            <w:pPr>
              <w:adjustRightInd w:val="0"/>
              <w:snapToGrid w:val="0"/>
              <w:spacing w:line="240" w:lineRule="auto"/>
              <w:ind w:firstLine="482"/>
              <w:rPr>
                <w:rStyle w:val="a9"/>
                <w:rFonts w:ascii="楷体" w:eastAsia="楷体" w:hAnsi="楷体" w:cs="楷体"/>
                <w:b w:val="0"/>
                <w:bCs/>
                <w:sz w:val="24"/>
                <w:szCs w:val="24"/>
                <w:shd w:val="clear" w:color="auto" w:fill="FFFFFF"/>
              </w:rPr>
            </w:pPr>
            <w:r w:rsidRPr="00061C0A">
              <w:rPr>
                <w:rStyle w:val="a9"/>
                <w:rFonts w:ascii="楷体" w:eastAsia="楷体" w:hAnsi="楷体" w:cs="楷体"/>
                <w:bCs/>
                <w:sz w:val="24"/>
                <w:szCs w:val="24"/>
                <w:shd w:val="clear" w:color="auto" w:fill="FFFFFF"/>
              </w:rPr>
              <w:t>3</w:t>
            </w:r>
            <w:r w:rsidRPr="00061C0A">
              <w:rPr>
                <w:rStyle w:val="a9"/>
                <w:rFonts w:ascii="楷体" w:eastAsia="楷体" w:hAnsi="楷体" w:cs="楷体" w:hint="eastAsia"/>
                <w:bCs/>
                <w:sz w:val="24"/>
                <w:szCs w:val="24"/>
                <w:shd w:val="clear" w:color="auto" w:fill="FFFFFF"/>
              </w:rPr>
              <w:t>.</w:t>
            </w:r>
            <w:r w:rsidR="00061C0A" w:rsidRPr="00061C0A">
              <w:rPr>
                <w:rStyle w:val="a9"/>
                <w:rFonts w:ascii="楷体" w:eastAsia="楷体" w:hAnsi="楷体" w:cs="楷体"/>
                <w:bCs/>
                <w:sz w:val="24"/>
                <w:szCs w:val="24"/>
                <w:shd w:val="clear" w:color="auto" w:fill="FFFFFF"/>
              </w:rPr>
              <w:t>沈阳故宫</w:t>
            </w:r>
            <w:r w:rsidR="00061C0A" w:rsidRPr="00061C0A">
              <w:rPr>
                <w:rStyle w:val="a9"/>
                <w:rFonts w:ascii="楷体" w:eastAsia="楷体" w:hAnsi="楷体" w:cs="楷体" w:hint="eastAsia"/>
                <w:bCs/>
                <w:sz w:val="24"/>
                <w:szCs w:val="24"/>
                <w:shd w:val="clear" w:color="auto" w:fill="FFFFFF"/>
              </w:rPr>
              <w:t>、清</w:t>
            </w:r>
            <w:r w:rsidR="00061C0A" w:rsidRPr="00061C0A">
              <w:rPr>
                <w:rStyle w:val="a9"/>
                <w:rFonts w:ascii="楷体" w:eastAsia="楷体" w:hAnsi="楷体" w:cs="楷体"/>
                <w:bCs/>
                <w:sz w:val="24"/>
                <w:szCs w:val="24"/>
                <w:shd w:val="clear" w:color="auto" w:fill="FFFFFF"/>
              </w:rPr>
              <w:t>福陵</w:t>
            </w:r>
            <w:r w:rsidR="00061C0A" w:rsidRPr="00061C0A">
              <w:rPr>
                <w:rStyle w:val="a9"/>
                <w:rFonts w:ascii="楷体" w:eastAsia="楷体" w:hAnsi="楷体" w:cs="楷体" w:hint="eastAsia"/>
                <w:bCs/>
                <w:sz w:val="24"/>
                <w:szCs w:val="24"/>
                <w:shd w:val="clear" w:color="auto" w:fill="FFFFFF"/>
              </w:rPr>
              <w:t>、</w:t>
            </w:r>
            <w:r w:rsidR="00061C0A" w:rsidRPr="00061C0A">
              <w:rPr>
                <w:rStyle w:val="a9"/>
                <w:rFonts w:ascii="楷体" w:eastAsia="楷体" w:hAnsi="楷体" w:cs="楷体"/>
                <w:bCs/>
                <w:sz w:val="24"/>
                <w:szCs w:val="24"/>
                <w:shd w:val="clear" w:color="auto" w:fill="FFFFFF"/>
              </w:rPr>
              <w:t>清昭陵保护修缮工程</w:t>
            </w:r>
            <w:r>
              <w:rPr>
                <w:rStyle w:val="a9"/>
                <w:rFonts w:ascii="楷体" w:eastAsia="楷体" w:hAnsi="楷体" w:cs="楷体" w:hint="eastAsia"/>
                <w:sz w:val="24"/>
                <w:szCs w:val="24"/>
                <w:shd w:val="clear" w:color="auto" w:fill="FFFFFF"/>
              </w:rPr>
              <w:t>。</w:t>
            </w:r>
            <w:r>
              <w:rPr>
                <w:rStyle w:val="a9"/>
                <w:rFonts w:ascii="楷体" w:eastAsia="楷体" w:hAnsi="楷体" w:cs="楷体" w:hint="eastAsia"/>
                <w:b w:val="0"/>
                <w:bCs/>
                <w:sz w:val="24"/>
                <w:szCs w:val="24"/>
                <w:shd w:val="clear" w:color="auto" w:fill="FFFFFF"/>
              </w:rPr>
              <w:t>开展沈阳故宫大政殿石质文物保护</w:t>
            </w:r>
            <w:r>
              <w:rPr>
                <w:rStyle w:val="a9"/>
                <w:rFonts w:ascii="楷体" w:eastAsia="楷体" w:hAnsi="楷体" w:cs="楷体"/>
                <w:b w:val="0"/>
                <w:bCs/>
                <w:sz w:val="24"/>
                <w:szCs w:val="24"/>
                <w:shd w:val="clear" w:color="auto" w:fill="FFFFFF"/>
              </w:rPr>
              <w:t>，</w:t>
            </w:r>
            <w:r>
              <w:rPr>
                <w:rStyle w:val="a9"/>
                <w:rFonts w:ascii="楷体" w:eastAsia="楷体" w:hAnsi="楷体" w:cs="楷体" w:hint="eastAsia"/>
                <w:b w:val="0"/>
                <w:bCs/>
                <w:sz w:val="24"/>
                <w:szCs w:val="24"/>
                <w:shd w:val="clear" w:color="auto" w:fill="FFFFFF"/>
              </w:rPr>
              <w:t>清福陵西配殿、西南角楼、西北角楼、隆恩门东侧蹬道本体保护</w:t>
            </w:r>
            <w:r>
              <w:rPr>
                <w:rStyle w:val="a9"/>
                <w:rFonts w:ascii="楷体" w:eastAsia="楷体" w:hAnsi="楷体" w:cs="楷体"/>
                <w:b w:val="0"/>
                <w:bCs/>
                <w:sz w:val="24"/>
                <w:szCs w:val="24"/>
                <w:shd w:val="clear" w:color="auto" w:fill="FFFFFF"/>
              </w:rPr>
              <w:t>，</w:t>
            </w:r>
            <w:r>
              <w:rPr>
                <w:rStyle w:val="a9"/>
                <w:rFonts w:ascii="楷体" w:eastAsia="楷体" w:hAnsi="楷体" w:cs="楷体" w:hint="eastAsia"/>
                <w:b w:val="0"/>
                <w:bCs/>
                <w:sz w:val="24"/>
                <w:szCs w:val="24"/>
                <w:shd w:val="clear" w:color="auto" w:fill="FFFFFF"/>
              </w:rPr>
              <w:t>清昭陵隆恩殿地仗油饰彩绘修复、清昭陵东西红门、红墙及方城西墙局部段落保护等修缮工程。</w:t>
            </w:r>
          </w:p>
        </w:tc>
      </w:tr>
    </w:tbl>
    <w:p w:rsidR="00D544D3" w:rsidRDefault="00D544D3">
      <w:pPr>
        <w:ind w:firstLine="560"/>
      </w:pPr>
      <w:bookmarkStart w:id="54" w:name="_Toc16383"/>
      <w:bookmarkStart w:id="55" w:name="_Toc112335597"/>
      <w:bookmarkStart w:id="56" w:name="_Toc112335747"/>
      <w:bookmarkStart w:id="57" w:name="_Toc113536844"/>
      <w:bookmarkEnd w:id="46"/>
      <w:bookmarkEnd w:id="47"/>
    </w:p>
    <w:p w:rsidR="00D544D3" w:rsidRPr="004B67E7" w:rsidRDefault="0017171D" w:rsidP="0005463F">
      <w:pPr>
        <w:spacing w:line="560" w:lineRule="exact"/>
        <w:ind w:firstLine="640"/>
        <w:rPr>
          <w:rFonts w:ascii="楷体_GB2312" w:eastAsia="楷体_GB2312"/>
          <w:b/>
          <w:sz w:val="32"/>
          <w:szCs w:val="32"/>
        </w:rPr>
      </w:pPr>
      <w:bookmarkStart w:id="58" w:name="_Toc116900692"/>
      <w:bookmarkStart w:id="59" w:name="_Toc120461844"/>
      <w:r w:rsidRPr="004B67E7">
        <w:rPr>
          <w:rFonts w:ascii="楷体_GB2312" w:eastAsia="楷体_GB2312" w:hint="eastAsia"/>
          <w:b/>
          <w:sz w:val="32"/>
          <w:szCs w:val="32"/>
        </w:rPr>
        <w:t>（二）加强革命文物保护管理运用</w:t>
      </w:r>
      <w:bookmarkEnd w:id="54"/>
      <w:bookmarkEnd w:id="58"/>
      <w:bookmarkEnd w:id="59"/>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0" w:name="_Toc116900693"/>
      <w:r w:rsidRPr="004B67E7">
        <w:rPr>
          <w:rFonts w:ascii="仿宋_GB2312" w:eastAsia="仿宋_GB2312" w:hint="eastAsia"/>
          <w:b/>
          <w:sz w:val="32"/>
          <w:szCs w:val="32"/>
        </w:rPr>
        <w:t>1.夯实革命文物保护基础</w:t>
      </w:r>
      <w:bookmarkEnd w:id="60"/>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持续开展不可移动革命文物资源普查，全面推进可移动革命文物和革命文献档案史料、口述资料的调查征集，完成红色标语类革命文物专项调查，做好馆藏革命文物的认定、定级、建账和建档工作。积极申报国家、省级革命文物名录，及时将重要的革命旧址核定公布为市级文物保护单位、申报</w:t>
      </w:r>
      <w:r w:rsidRPr="004B67E7">
        <w:rPr>
          <w:rFonts w:ascii="仿宋_GB2312" w:eastAsia="仿宋_GB2312" w:hAnsi="仿宋" w:hint="eastAsia"/>
          <w:sz w:val="32"/>
        </w:rPr>
        <w:lastRenderedPageBreak/>
        <w:t>国家或省级文物保护单位。建立全市革命文物大数据库，规范数据管理，推动开放共享。</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1" w:name="_Toc116900694"/>
      <w:r w:rsidRPr="004B67E7">
        <w:rPr>
          <w:rFonts w:ascii="仿宋_GB2312" w:eastAsia="仿宋_GB2312" w:hint="eastAsia"/>
          <w:b/>
          <w:sz w:val="32"/>
          <w:szCs w:val="32"/>
        </w:rPr>
        <w:t>2.加大革命文物保护力度</w:t>
      </w:r>
      <w:bookmarkEnd w:id="61"/>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建立</w:t>
      </w:r>
      <w:r w:rsidR="00B56C7D" w:rsidRPr="004B67E7">
        <w:rPr>
          <w:rFonts w:ascii="仿宋_GB2312" w:eastAsia="仿宋_GB2312" w:hAnsi="仿宋" w:hint="eastAsia"/>
          <w:sz w:val="32"/>
        </w:rPr>
        <w:t>健全</w:t>
      </w:r>
      <w:r w:rsidRPr="004B67E7">
        <w:rPr>
          <w:rFonts w:ascii="仿宋_GB2312" w:eastAsia="仿宋_GB2312" w:hAnsi="仿宋" w:hint="eastAsia"/>
          <w:sz w:val="32"/>
        </w:rPr>
        <w:t>革命文物定期排查、日常养护管理和安全防范</w:t>
      </w:r>
      <w:r w:rsidR="001E050D" w:rsidRPr="004B67E7">
        <w:rPr>
          <w:rFonts w:ascii="仿宋_GB2312" w:eastAsia="仿宋_GB2312" w:hAnsi="仿宋" w:hint="eastAsia"/>
          <w:sz w:val="32"/>
        </w:rPr>
        <w:t>体制机制，完善管理</w:t>
      </w:r>
      <w:r w:rsidRPr="004B67E7">
        <w:rPr>
          <w:rFonts w:ascii="仿宋_GB2312" w:eastAsia="仿宋_GB2312" w:hAnsi="仿宋" w:hint="eastAsia"/>
          <w:sz w:val="32"/>
        </w:rPr>
        <w:t>制度，及时更新革命文物保护信息。</w:t>
      </w:r>
      <w:r w:rsidR="00B56C7D" w:rsidRPr="004B67E7">
        <w:rPr>
          <w:rFonts w:ascii="仿宋_GB2312" w:eastAsia="仿宋_GB2312" w:hAnsi="仿宋" w:hint="eastAsia"/>
          <w:sz w:val="32"/>
        </w:rPr>
        <w:t>深入开展保护调查与评估工作，</w:t>
      </w:r>
      <w:r w:rsidRPr="004B67E7">
        <w:rPr>
          <w:rFonts w:ascii="仿宋_GB2312" w:eastAsia="仿宋_GB2312" w:hAnsi="仿宋" w:hint="eastAsia"/>
          <w:sz w:val="32"/>
        </w:rPr>
        <w:t>建立全市革命文物保护利用重点项目库，制定馆藏革命文物保护修复行动年度计划，统筹推进革命文物保护利用</w:t>
      </w:r>
      <w:r w:rsidR="001E050D" w:rsidRPr="004B67E7">
        <w:rPr>
          <w:rFonts w:ascii="仿宋_GB2312" w:eastAsia="仿宋_GB2312" w:hAnsi="仿宋" w:hint="eastAsia"/>
          <w:sz w:val="32"/>
        </w:rPr>
        <w:t>工作</w:t>
      </w:r>
      <w:r w:rsidRPr="004B67E7">
        <w:rPr>
          <w:rFonts w:ascii="仿宋_GB2312" w:eastAsia="仿宋_GB2312" w:hAnsi="仿宋" w:hint="eastAsia"/>
          <w:sz w:val="32"/>
        </w:rPr>
        <w:t>，持续改善各级各类革命文物保存状况。</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2" w:name="_Toc116900695"/>
      <w:r w:rsidRPr="004B67E7">
        <w:rPr>
          <w:rFonts w:ascii="仿宋_GB2312" w:eastAsia="仿宋_GB2312" w:hint="eastAsia"/>
          <w:b/>
          <w:sz w:val="32"/>
          <w:szCs w:val="32"/>
        </w:rPr>
        <w:t>3.强化革命文物研究阐释</w:t>
      </w:r>
      <w:bookmarkEnd w:id="62"/>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围绕辽宁“六地”精神、沈阳英雄城市，集中开展党史、军史、文献、档案、地方志、口述史等资料的发掘、整理、保护工作。加大反映新时代发展成就的革命文物征集工作力度，探索正在发生的重大历史事件见证物的征集保护机制。重点开展中国共产党领导下的反日本殖民斗争、解放战争、社会主义国家建设等相关史料研究阐释工作，突出沈阳在全国抗日战争、世界反法西斯战争、全国解放战争、抗美援朝战争中的重要地位</w:t>
      </w:r>
      <w:r w:rsidR="00DD4B36" w:rsidRPr="004B67E7">
        <w:rPr>
          <w:rFonts w:ascii="仿宋_GB2312" w:eastAsia="仿宋_GB2312" w:hAnsi="仿宋" w:hint="eastAsia"/>
          <w:sz w:val="32"/>
        </w:rPr>
        <w:t>。</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3" w:name="_Toc116900696"/>
      <w:r w:rsidRPr="004B67E7">
        <w:rPr>
          <w:rFonts w:ascii="仿宋_GB2312" w:eastAsia="仿宋_GB2312" w:hint="eastAsia"/>
          <w:b/>
          <w:sz w:val="32"/>
          <w:szCs w:val="32"/>
        </w:rPr>
        <w:t>4.提升革命文物展示水平</w:t>
      </w:r>
      <w:bookmarkEnd w:id="63"/>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提升革命纪念场馆服务能力，突出英雄城市主题，推进反映中国特色社会主义新时代伟大成就及重大事件、重要人物的革命博物馆纪念馆建设。深入推进革命文物类文物保护单位开放，完善保护标志牌设立。全面提升反映党团结带领沈阳人民不懈奋斗光辉历程中重大事件、重要活动、重要机</w:t>
      </w:r>
      <w:r w:rsidRPr="004B67E7">
        <w:rPr>
          <w:rFonts w:ascii="仿宋_GB2312" w:eastAsia="仿宋_GB2312" w:hAnsi="仿宋" w:hint="eastAsia"/>
          <w:sz w:val="32"/>
        </w:rPr>
        <w:lastRenderedPageBreak/>
        <w:t>构、重要人物的旧址旧居、遗址遗迹的保护展示利用水平，全力推进中共满洲省委旧址陈列馆扩建工程。深化馆际协作</w:t>
      </w:r>
      <w:r w:rsidR="000E26D5" w:rsidRPr="004B67E7">
        <w:rPr>
          <w:rFonts w:ascii="仿宋_GB2312" w:eastAsia="仿宋_GB2312" w:hAnsi="仿宋" w:hint="eastAsia"/>
          <w:sz w:val="32"/>
        </w:rPr>
        <w:t>，</w:t>
      </w:r>
      <w:r w:rsidRPr="004B67E7">
        <w:rPr>
          <w:rFonts w:ascii="仿宋_GB2312" w:eastAsia="仿宋_GB2312" w:hAnsi="仿宋" w:hint="eastAsia"/>
          <w:sz w:val="32"/>
        </w:rPr>
        <w:t>建设红色文化资源信息应用平台，增强革命文物表现力、传播力、影响力。</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4" w:name="_Toc116900697"/>
      <w:r w:rsidRPr="004B67E7">
        <w:rPr>
          <w:rFonts w:ascii="仿宋_GB2312" w:eastAsia="仿宋_GB2312" w:hint="eastAsia"/>
          <w:b/>
          <w:sz w:val="32"/>
          <w:szCs w:val="32"/>
        </w:rPr>
        <w:t>5.加强革命文物育人功能</w:t>
      </w:r>
      <w:bookmarkEnd w:id="64"/>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充分运用好革命文物资源，服务“四史”学习宣传教育。办好国家和群众性纪念活动，积极推进青少年教育活动。鼓励革命文物走向社会、走进学校、走入课堂，形成一批场馆文教活动品牌。规划推出一批沈阳市红色旅游精品线路，着力打造具有全国性、世界性影响力的红色文化旅游品牌。依托革命文物资源开辟公共文化空间，增强沉浸式场景化互动体验，让革命故事的传播方式实现从动态向静态、单一向多元的转变，生动展示革命文物蕴含的强大精神力量。</w:t>
      </w:r>
    </w:p>
    <w:p w:rsidR="00721255" w:rsidRDefault="00721255">
      <w:pPr>
        <w:adjustRightInd w:val="0"/>
        <w:snapToGrid w:val="0"/>
        <w:spacing w:line="360" w:lineRule="auto"/>
        <w:ind w:firstLine="640"/>
        <w:jc w:val="both"/>
        <w:rPr>
          <w:rFonts w:ascii="仿宋" w:eastAsia="仿宋" w:hAnsi="仿宋"/>
          <w:sz w:val="32"/>
        </w:rPr>
      </w:pP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专栏</w:t>
            </w:r>
            <w:r w:rsidRPr="004B67E7">
              <w:rPr>
                <w:rFonts w:ascii="黑体" w:eastAsia="黑体" w:hAnsi="黑体" w:cs="黑体"/>
                <w:sz w:val="24"/>
                <w:szCs w:val="24"/>
              </w:rPr>
              <w:t>二</w:t>
            </w:r>
            <w:r w:rsidRPr="004B67E7">
              <w:rPr>
                <w:rFonts w:ascii="黑体" w:eastAsia="黑体" w:hAnsi="黑体" w:cs="黑体" w:hint="eastAsia"/>
                <w:sz w:val="24"/>
                <w:szCs w:val="24"/>
              </w:rPr>
              <w:t xml:space="preserve">  革命文物保护利用工程</w:t>
            </w:r>
          </w:p>
        </w:tc>
      </w:tr>
      <w:tr w:rsidR="00D544D3">
        <w:tc>
          <w:tcPr>
            <w:tcW w:w="8522" w:type="dxa"/>
          </w:tcPr>
          <w:p w:rsidR="00D544D3" w:rsidRDefault="0017171D">
            <w:pPr>
              <w:adjustRightInd w:val="0"/>
              <w:snapToGrid w:val="0"/>
              <w:spacing w:line="240" w:lineRule="auto"/>
              <w:ind w:firstLine="480"/>
              <w:jc w:val="left"/>
              <w:rPr>
                <w:rFonts w:ascii="楷体" w:eastAsia="楷体" w:hAnsi="楷体" w:cs="楷体"/>
                <w:sz w:val="21"/>
                <w:szCs w:val="21"/>
                <w:shd w:val="clear" w:color="auto" w:fill="FFFFFF"/>
              </w:rPr>
            </w:pPr>
            <w:r>
              <w:rPr>
                <w:rStyle w:val="a9"/>
                <w:rFonts w:ascii="楷体" w:eastAsia="楷体" w:hAnsi="楷体" w:cs="楷体" w:hint="eastAsia"/>
                <w:b w:val="0"/>
                <w:sz w:val="24"/>
                <w:szCs w:val="24"/>
                <w:shd w:val="clear" w:color="auto" w:fill="FFFFFF"/>
              </w:rPr>
              <w:t>开展中共满洲省委旧址纪念馆改扩建工程。进行</w:t>
            </w:r>
            <w:r>
              <w:rPr>
                <w:rFonts w:ascii="楷体" w:eastAsia="楷体" w:hAnsi="楷体" w:cs="楷体" w:hint="eastAsia"/>
                <w:sz w:val="24"/>
                <w:szCs w:val="24"/>
                <w:shd w:val="clear" w:color="auto" w:fill="FFFFFF"/>
              </w:rPr>
              <w:t>纪念馆改扩建，结构改造、垂直交通、 “三防”工程、配套功能用房及立面改造等；改陈布展，总序厅、主题展厅、宣誓厅、党史学习教育活动室等部分的基础装修、陈列布展、声光设备、多媒体系统及相关场景还原等；周边景观及配套设施改造，园区内外景观绿化、停车场改造及其他相关基础设施改造等。</w:t>
            </w:r>
          </w:p>
        </w:tc>
      </w:tr>
    </w:tbl>
    <w:p w:rsidR="00D544D3" w:rsidRPr="004B67E7" w:rsidRDefault="00D544D3" w:rsidP="0005463F">
      <w:pPr>
        <w:spacing w:line="560" w:lineRule="exact"/>
        <w:ind w:firstLine="640"/>
        <w:rPr>
          <w:rFonts w:ascii="楷体_GB2312" w:eastAsia="楷体_GB2312"/>
          <w:b/>
          <w:sz w:val="32"/>
          <w:szCs w:val="32"/>
        </w:rPr>
      </w:pPr>
    </w:p>
    <w:p w:rsidR="00D544D3" w:rsidRPr="004B67E7" w:rsidRDefault="0017171D" w:rsidP="0005463F">
      <w:pPr>
        <w:spacing w:line="560" w:lineRule="exact"/>
        <w:ind w:firstLine="640"/>
        <w:rPr>
          <w:rFonts w:ascii="楷体_GB2312" w:eastAsia="楷体_GB2312"/>
          <w:b/>
          <w:sz w:val="32"/>
          <w:szCs w:val="32"/>
        </w:rPr>
      </w:pPr>
      <w:bookmarkStart w:id="65" w:name="_Toc116900698"/>
      <w:bookmarkStart w:id="66" w:name="_Toc120461845"/>
      <w:r w:rsidRPr="004B67E7">
        <w:rPr>
          <w:rFonts w:ascii="楷体_GB2312" w:eastAsia="楷体_GB2312" w:hint="eastAsia"/>
          <w:b/>
          <w:sz w:val="32"/>
          <w:szCs w:val="32"/>
        </w:rPr>
        <w:t>（三）</w:t>
      </w:r>
      <w:r w:rsidRPr="004B67E7">
        <w:rPr>
          <w:rFonts w:ascii="楷体_GB2312" w:eastAsia="楷体_GB2312"/>
          <w:b/>
          <w:sz w:val="32"/>
          <w:szCs w:val="32"/>
        </w:rPr>
        <w:t>加强</w:t>
      </w:r>
      <w:bookmarkEnd w:id="55"/>
      <w:bookmarkEnd w:id="56"/>
      <w:bookmarkEnd w:id="57"/>
      <w:r w:rsidR="009A6227" w:rsidRPr="004B67E7">
        <w:rPr>
          <w:rFonts w:ascii="楷体_GB2312" w:eastAsia="楷体_GB2312" w:hint="eastAsia"/>
          <w:b/>
          <w:sz w:val="32"/>
          <w:szCs w:val="32"/>
        </w:rPr>
        <w:t>长城</w:t>
      </w:r>
      <w:r w:rsidRPr="004B67E7">
        <w:rPr>
          <w:rFonts w:ascii="楷体_GB2312" w:eastAsia="楷体_GB2312"/>
          <w:b/>
          <w:sz w:val="32"/>
          <w:szCs w:val="32"/>
        </w:rPr>
        <w:t>遗产保护利用工作</w:t>
      </w:r>
      <w:bookmarkEnd w:id="65"/>
      <w:bookmarkEnd w:id="66"/>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7" w:name="_Toc116900699"/>
      <w:r w:rsidRPr="004B67E7">
        <w:rPr>
          <w:rFonts w:ascii="仿宋_GB2312" w:eastAsia="仿宋_GB2312" w:hint="eastAsia"/>
          <w:b/>
          <w:sz w:val="32"/>
          <w:szCs w:val="32"/>
        </w:rPr>
        <w:t>1</w:t>
      </w:r>
      <w:r w:rsidRPr="004B67E7">
        <w:rPr>
          <w:rFonts w:ascii="仿宋_GB2312" w:eastAsia="仿宋_GB2312"/>
          <w:b/>
          <w:sz w:val="32"/>
          <w:szCs w:val="32"/>
        </w:rPr>
        <w:t>.</w:t>
      </w:r>
      <w:r w:rsidRPr="004B67E7">
        <w:rPr>
          <w:rFonts w:ascii="仿宋_GB2312" w:eastAsia="仿宋_GB2312" w:hint="eastAsia"/>
          <w:b/>
          <w:sz w:val="32"/>
          <w:szCs w:val="32"/>
        </w:rPr>
        <w:t>推进</w:t>
      </w:r>
      <w:r w:rsidR="001F3ED1" w:rsidRPr="004B67E7">
        <w:rPr>
          <w:rFonts w:ascii="仿宋_GB2312" w:eastAsia="仿宋_GB2312" w:hint="eastAsia"/>
          <w:b/>
          <w:sz w:val="32"/>
          <w:szCs w:val="32"/>
        </w:rPr>
        <w:t>长城</w:t>
      </w:r>
      <w:r w:rsidRPr="004B67E7">
        <w:rPr>
          <w:rFonts w:ascii="仿宋_GB2312" w:eastAsia="仿宋_GB2312"/>
          <w:b/>
          <w:sz w:val="32"/>
          <w:szCs w:val="32"/>
        </w:rPr>
        <w:t>遗产</w:t>
      </w:r>
      <w:r w:rsidRPr="004B67E7">
        <w:rPr>
          <w:rFonts w:ascii="仿宋_GB2312" w:eastAsia="仿宋_GB2312" w:hint="eastAsia"/>
          <w:b/>
          <w:sz w:val="32"/>
          <w:szCs w:val="32"/>
        </w:rPr>
        <w:t>研究发掘工程</w:t>
      </w:r>
      <w:bookmarkEnd w:id="67"/>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持续开展沈阳境内长城文化遗产资源调查研究，深入挖掘历史文化内涵与精神特质。强化顶层设计，推进</w:t>
      </w:r>
      <w:r w:rsidR="001F3ED1" w:rsidRPr="004B67E7">
        <w:rPr>
          <w:rFonts w:ascii="仿宋_GB2312" w:eastAsia="仿宋_GB2312" w:hAnsi="仿宋" w:hint="eastAsia"/>
          <w:sz w:val="32"/>
        </w:rPr>
        <w:t>长城</w:t>
      </w:r>
      <w:r w:rsidRPr="004B67E7">
        <w:rPr>
          <w:rFonts w:ascii="仿宋_GB2312" w:eastAsia="仿宋_GB2312" w:hAnsi="仿宋" w:hint="eastAsia"/>
          <w:sz w:val="32"/>
        </w:rPr>
        <w:t>遗产保护利用研究，高质量完成《长城国家文化公园（沈阳段）</w:t>
      </w:r>
      <w:r w:rsidRPr="004B67E7">
        <w:rPr>
          <w:rFonts w:ascii="仿宋_GB2312" w:eastAsia="仿宋_GB2312" w:hAnsi="仿宋" w:hint="eastAsia"/>
          <w:sz w:val="32"/>
        </w:rPr>
        <w:lastRenderedPageBreak/>
        <w:t>建设保护规划》，构建点、线、面相结合的长城国家文化公园（沈阳段）建设保护体系。深化管理，建立健全</w:t>
      </w:r>
      <w:r w:rsidR="001F3ED1" w:rsidRPr="004B67E7">
        <w:rPr>
          <w:rFonts w:ascii="仿宋_GB2312" w:eastAsia="仿宋_GB2312" w:hAnsi="仿宋" w:hint="eastAsia"/>
          <w:sz w:val="32"/>
        </w:rPr>
        <w:t>长城</w:t>
      </w:r>
      <w:r w:rsidRPr="004B67E7">
        <w:rPr>
          <w:rFonts w:ascii="仿宋_GB2312" w:eastAsia="仿宋_GB2312" w:hAnsi="仿宋" w:hint="eastAsia"/>
          <w:sz w:val="32"/>
        </w:rPr>
        <w:t>遗产保护利用协调机制。</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8" w:name="_Toc116900700"/>
      <w:r w:rsidRPr="004B67E7">
        <w:rPr>
          <w:rFonts w:ascii="仿宋_GB2312" w:eastAsia="仿宋_GB2312" w:hint="eastAsia"/>
          <w:b/>
          <w:sz w:val="32"/>
          <w:szCs w:val="32"/>
        </w:rPr>
        <w:t>2.深入实施长城资源保护工程</w:t>
      </w:r>
      <w:bookmarkEnd w:id="68"/>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持续推进燕秦汉长城、明长城资源保护认定工作，落实保护范围和建设控制地带，完善保护标志牌、界桩设置，健全保护档案与数字化测绘档案，加强日常巡查与保护管理。推进马门子长城遗址、苏家台烽火台遗址等本体保护修缮工程，统筹实施长城保护范围内退耕还草、墓葬及建构筑物迁移等工程，持续改善长城本体保护环境。加强建设控制地带内建设工程管理。</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69" w:name="_Toc116900701"/>
      <w:r w:rsidRPr="004B67E7">
        <w:rPr>
          <w:rFonts w:ascii="仿宋_GB2312" w:eastAsia="仿宋_GB2312" w:hint="eastAsia"/>
          <w:b/>
          <w:sz w:val="32"/>
          <w:szCs w:val="32"/>
        </w:rPr>
        <w:t>3.完善长城文化公园配套工程</w:t>
      </w:r>
      <w:bookmarkEnd w:id="69"/>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以保护为主，以用促保，统筹推进长城资源保护利用，</w:t>
      </w:r>
      <w:r w:rsidR="00BF41C6" w:rsidRPr="004B67E7">
        <w:rPr>
          <w:rFonts w:ascii="仿宋_GB2312" w:eastAsia="仿宋_GB2312" w:hAnsi="仿宋" w:hint="eastAsia"/>
          <w:sz w:val="32"/>
        </w:rPr>
        <w:t>构建完善的旅游服务及医疗救援体系。</w:t>
      </w:r>
      <w:r w:rsidRPr="004B67E7">
        <w:rPr>
          <w:rFonts w:ascii="仿宋_GB2312" w:eastAsia="仿宋_GB2312" w:hAnsi="仿宋" w:hint="eastAsia"/>
          <w:sz w:val="32"/>
        </w:rPr>
        <w:t>完善长城资源游览设施，健全长城文化公园游客集散、导览导游、休闲游憩、旅游厕所等公共服务设施以及安全、消防、医疗、救援等应急设施，改善宾馆、饭店、旅游购物和文化消费等商业设施，提升通信、网路服务能力，健全道路交通体系，整体实施长城文化公园周边景观改造及道路改善工程。</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70" w:name="_Toc116900702"/>
      <w:r w:rsidRPr="004B67E7">
        <w:rPr>
          <w:rFonts w:ascii="仿宋_GB2312" w:eastAsia="仿宋_GB2312" w:hint="eastAsia"/>
          <w:b/>
          <w:sz w:val="32"/>
          <w:szCs w:val="32"/>
        </w:rPr>
        <w:t>4.深入推进长城文旅融合工程</w:t>
      </w:r>
      <w:bookmarkEnd w:id="70"/>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深入整合长城沿线各类历史文化资源、文化旅游资源、特色产业资源，大力推进长城+，以石佛寺村为重点，实施融合发展战略。围绕长城文化主题，规划设计系列旅游精品线路，深入展示沈阳长城精神。全面推进石佛寺文旅融合区</w:t>
      </w:r>
      <w:r w:rsidRPr="004B67E7">
        <w:rPr>
          <w:rFonts w:ascii="仿宋_GB2312" w:eastAsia="仿宋_GB2312" w:hAnsi="仿宋" w:hint="eastAsia"/>
          <w:sz w:val="32"/>
        </w:rPr>
        <w:lastRenderedPageBreak/>
        <w:t>建设，实施长城纪念馆、长城遗产资源保护利用、七星山风景区提升及生态治理等工程，积极培育长城文创研发基地、创意商品生产基地，搭建文化旅游创意商品展销平台。</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71" w:name="_Toc116900703"/>
      <w:r w:rsidRPr="004B67E7">
        <w:rPr>
          <w:rFonts w:ascii="仿宋_GB2312" w:eastAsia="仿宋_GB2312" w:hint="eastAsia"/>
          <w:b/>
          <w:sz w:val="32"/>
          <w:szCs w:val="32"/>
        </w:rPr>
        <w:t>5.实施长城文化数字再现工程</w:t>
      </w:r>
      <w:bookmarkEnd w:id="71"/>
    </w:p>
    <w:p w:rsidR="00D544D3" w:rsidRPr="004B67E7" w:rsidRDefault="0017171D" w:rsidP="004B67E7">
      <w:pPr>
        <w:adjustRightInd w:val="0"/>
        <w:snapToGrid w:val="0"/>
        <w:spacing w:line="560" w:lineRule="exact"/>
        <w:ind w:firstLine="640"/>
        <w:jc w:val="both"/>
        <w:rPr>
          <w:rFonts w:ascii="仿宋_GB2312" w:eastAsia="仿宋_GB2312" w:hAnsi="仿宋"/>
          <w:sz w:val="32"/>
        </w:rPr>
      </w:pPr>
      <w:r w:rsidRPr="004B67E7">
        <w:rPr>
          <w:rFonts w:ascii="仿宋_GB2312" w:eastAsia="仿宋_GB2312" w:hAnsi="仿宋" w:hint="eastAsia"/>
          <w:sz w:val="32"/>
        </w:rPr>
        <w:t>充分利用现代化数字技术，深入阐释、宣传长城精神，借助网站、新媒体平台、文化场馆、学校等公共空间，广泛开展爱国主义教育，弘扬革命文化。实施长城数字化再现与展示工程，推出系列主题展览，推广主题宣传教育、文化遗产展示和传播、研学实践等活动，讲述沈阳长城历史和当代故事。</w:t>
      </w:r>
    </w:p>
    <w:p w:rsidR="00721255" w:rsidRDefault="00721255">
      <w:pPr>
        <w:adjustRightInd w:val="0"/>
        <w:snapToGrid w:val="0"/>
        <w:spacing w:line="360" w:lineRule="auto"/>
        <w:ind w:firstLine="640"/>
        <w:jc w:val="both"/>
        <w:rPr>
          <w:rFonts w:ascii="仿宋" w:eastAsia="仿宋" w:hAnsi="仿宋"/>
          <w:sz w:val="32"/>
        </w:rPr>
      </w:pP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 xml:space="preserve">专栏三 </w:t>
            </w:r>
            <w:r w:rsidR="00DB427D" w:rsidRPr="004B67E7">
              <w:rPr>
                <w:rFonts w:ascii="黑体" w:eastAsia="黑体" w:hAnsi="黑体" w:cs="黑体" w:hint="eastAsia"/>
                <w:sz w:val="24"/>
                <w:szCs w:val="24"/>
              </w:rPr>
              <w:t>长城</w:t>
            </w:r>
            <w:r w:rsidRPr="004B67E7">
              <w:rPr>
                <w:rFonts w:ascii="黑体" w:eastAsia="黑体" w:hAnsi="黑体" w:cs="黑体" w:hint="eastAsia"/>
                <w:sz w:val="24"/>
                <w:szCs w:val="24"/>
              </w:rPr>
              <w:t>遗产保护利用重点工程</w:t>
            </w:r>
          </w:p>
        </w:tc>
      </w:tr>
      <w:tr w:rsidR="00D544D3">
        <w:tc>
          <w:tcPr>
            <w:tcW w:w="8522" w:type="dxa"/>
          </w:tcPr>
          <w:p w:rsidR="00D544D3" w:rsidRDefault="0017171D">
            <w:pPr>
              <w:spacing w:line="240" w:lineRule="auto"/>
              <w:ind w:firstLine="482"/>
              <w:rPr>
                <w:rFonts w:ascii="楷体" w:eastAsia="楷体" w:hAnsi="楷体" w:cs="楷体"/>
                <w:b/>
                <w:bCs/>
                <w:sz w:val="24"/>
                <w:szCs w:val="24"/>
                <w:shd w:val="clear" w:color="auto" w:fill="FFFFFF"/>
              </w:rPr>
            </w:pPr>
            <w:r>
              <w:rPr>
                <w:rFonts w:ascii="楷体" w:eastAsia="楷体" w:hAnsi="楷体" w:cs="楷体" w:hint="eastAsia"/>
                <w:b/>
                <w:bCs/>
                <w:sz w:val="24"/>
                <w:szCs w:val="24"/>
                <w:shd w:val="clear" w:color="auto" w:fill="FFFFFF"/>
              </w:rPr>
              <w:t>1.长城历史文化研究工程：</w:t>
            </w:r>
            <w:r>
              <w:rPr>
                <w:rFonts w:ascii="楷体" w:eastAsia="楷体" w:hAnsi="楷体" w:cs="楷体" w:hint="eastAsia"/>
                <w:sz w:val="24"/>
                <w:szCs w:val="24"/>
                <w:shd w:val="clear" w:color="auto" w:fill="FFFFFF"/>
              </w:rPr>
              <w:t>深入</w:t>
            </w:r>
            <w:r>
              <w:rPr>
                <w:rFonts w:ascii="楷体" w:eastAsia="楷体" w:hAnsi="楷体" w:cs="楷体"/>
                <w:sz w:val="24"/>
                <w:szCs w:val="24"/>
                <w:shd w:val="clear" w:color="auto" w:fill="FFFFFF"/>
              </w:rPr>
              <w:t>开展沈阳长城资源调查，</w:t>
            </w:r>
            <w:r>
              <w:rPr>
                <w:rFonts w:ascii="楷体" w:eastAsia="楷体" w:hAnsi="楷体" w:cs="楷体" w:hint="eastAsia"/>
                <w:sz w:val="24"/>
                <w:szCs w:val="24"/>
                <w:shd w:val="clear" w:color="auto" w:fill="FFFFFF"/>
              </w:rPr>
              <w:t>梳理沈阳长城文化资源，加强历史文化内涵与精神特质研究，推出研究成果。</w:t>
            </w:r>
          </w:p>
          <w:p w:rsidR="00D544D3" w:rsidRDefault="0017171D">
            <w:pPr>
              <w:spacing w:line="240" w:lineRule="auto"/>
              <w:ind w:firstLine="482"/>
              <w:rPr>
                <w:rFonts w:ascii="楷体" w:eastAsia="楷体" w:hAnsi="楷体" w:cs="楷体"/>
                <w:sz w:val="24"/>
                <w:szCs w:val="24"/>
                <w:shd w:val="clear" w:color="auto" w:fill="FFFFFF"/>
              </w:rPr>
            </w:pPr>
            <w:r>
              <w:rPr>
                <w:rFonts w:ascii="楷体" w:eastAsia="楷体" w:hAnsi="楷体" w:cs="楷体" w:hint="eastAsia"/>
                <w:b/>
                <w:bCs/>
                <w:sz w:val="24"/>
                <w:szCs w:val="24"/>
                <w:shd w:val="clear" w:color="auto" w:fill="FFFFFF"/>
              </w:rPr>
              <w:t>2.开展长城遗存保护修缮工程。</w:t>
            </w:r>
            <w:r>
              <w:rPr>
                <w:rFonts w:ascii="楷体" w:eastAsia="楷体" w:hAnsi="楷体" w:cs="楷体" w:hint="eastAsia"/>
                <w:sz w:val="24"/>
                <w:szCs w:val="24"/>
                <w:shd w:val="clear" w:color="auto" w:fill="FFFFFF"/>
              </w:rPr>
              <w:t>分批推进长城遗址修缮项目，对苏家台烽火台、柳蒿台烽火台、马门子段明长城文物本体进行修缮，对白家台烽火台台体顶部冲沟部位进行当补夯加固，在适当位置设立说明牌，保护标志。</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3</w:t>
            </w:r>
            <w:r>
              <w:rPr>
                <w:rFonts w:ascii="楷体" w:eastAsia="楷体" w:hAnsi="楷体" w:cs="楷体" w:hint="eastAsia"/>
                <w:b/>
                <w:bCs/>
                <w:sz w:val="24"/>
                <w:szCs w:val="24"/>
                <w:shd w:val="clear" w:color="auto" w:fill="FFFFFF"/>
              </w:rPr>
              <w:t>.石佛寺</w:t>
            </w:r>
            <w:r>
              <w:rPr>
                <w:rFonts w:ascii="楷体" w:eastAsia="楷体" w:hAnsi="楷体" w:cs="楷体"/>
                <w:b/>
                <w:bCs/>
                <w:sz w:val="24"/>
                <w:szCs w:val="24"/>
                <w:shd w:val="clear" w:color="auto" w:fill="FFFFFF"/>
              </w:rPr>
              <w:t>文旅融合区建设</w:t>
            </w:r>
            <w:r>
              <w:rPr>
                <w:rFonts w:ascii="楷体" w:eastAsia="楷体" w:hAnsi="楷体" w:cs="楷体" w:hint="eastAsia"/>
                <w:b/>
                <w:bCs/>
                <w:sz w:val="24"/>
                <w:szCs w:val="24"/>
                <w:shd w:val="clear" w:color="auto" w:fill="FFFFFF"/>
              </w:rPr>
              <w:t>工程。</w:t>
            </w:r>
            <w:r>
              <w:rPr>
                <w:rFonts w:ascii="楷体" w:eastAsia="楷体" w:hAnsi="楷体" w:cs="楷体" w:hint="eastAsia"/>
                <w:sz w:val="24"/>
                <w:szCs w:val="24"/>
                <w:shd w:val="clear" w:color="auto" w:fill="FFFFFF"/>
              </w:rPr>
              <w:t>依托</w:t>
            </w:r>
            <w:r>
              <w:rPr>
                <w:rFonts w:ascii="楷体" w:eastAsia="楷体" w:hAnsi="楷体" w:cs="楷体"/>
                <w:sz w:val="24"/>
                <w:szCs w:val="24"/>
                <w:shd w:val="clear" w:color="auto" w:fill="FFFFFF"/>
              </w:rPr>
              <w:t>马门子</w:t>
            </w:r>
            <w:r>
              <w:rPr>
                <w:rFonts w:ascii="楷体" w:eastAsia="楷体" w:hAnsi="楷体" w:cs="楷体" w:hint="eastAsia"/>
                <w:sz w:val="24"/>
                <w:szCs w:val="24"/>
                <w:shd w:val="clear" w:color="auto" w:fill="FFFFFF"/>
              </w:rPr>
              <w:t>段明</w:t>
            </w:r>
            <w:r>
              <w:rPr>
                <w:rFonts w:ascii="楷体" w:eastAsia="楷体" w:hAnsi="楷体" w:cs="楷体"/>
                <w:sz w:val="24"/>
                <w:szCs w:val="24"/>
                <w:shd w:val="clear" w:color="auto" w:fill="FFFFFF"/>
              </w:rPr>
              <w:t>长城</w:t>
            </w:r>
            <w:r>
              <w:rPr>
                <w:rFonts w:ascii="楷体" w:eastAsia="楷体" w:hAnsi="楷体" w:cs="楷体" w:hint="eastAsia"/>
                <w:sz w:val="24"/>
                <w:szCs w:val="24"/>
                <w:shd w:val="clear" w:color="auto" w:fill="FFFFFF"/>
              </w:rPr>
              <w:t>、</w:t>
            </w:r>
            <w:r>
              <w:rPr>
                <w:rFonts w:ascii="楷体" w:eastAsia="楷体" w:hAnsi="楷体" w:cs="楷体"/>
                <w:sz w:val="24"/>
                <w:szCs w:val="24"/>
                <w:shd w:val="clear" w:color="auto" w:fill="FFFFFF"/>
              </w:rPr>
              <w:t>白家台烽火台等长城</w:t>
            </w:r>
            <w:r>
              <w:rPr>
                <w:rFonts w:ascii="楷体" w:eastAsia="楷体" w:hAnsi="楷体" w:cs="楷体" w:hint="eastAsia"/>
                <w:sz w:val="24"/>
                <w:szCs w:val="24"/>
                <w:shd w:val="clear" w:color="auto" w:fill="FFFFFF"/>
              </w:rPr>
              <w:t>等</w:t>
            </w:r>
            <w:r>
              <w:rPr>
                <w:rFonts w:ascii="楷体" w:eastAsia="楷体" w:hAnsi="楷体" w:cs="楷体"/>
                <w:sz w:val="24"/>
                <w:szCs w:val="24"/>
                <w:shd w:val="clear" w:color="auto" w:fill="FFFFFF"/>
              </w:rPr>
              <w:t>长城遗产资源，整合</w:t>
            </w:r>
            <w:r>
              <w:rPr>
                <w:rFonts w:ascii="楷体" w:eastAsia="楷体" w:hAnsi="楷体" w:cs="楷体" w:hint="eastAsia"/>
                <w:sz w:val="24"/>
                <w:szCs w:val="24"/>
                <w:shd w:val="clear" w:color="auto" w:fill="FFFFFF"/>
              </w:rPr>
              <w:t>沈北</w:t>
            </w:r>
            <w:r>
              <w:rPr>
                <w:rFonts w:ascii="楷体" w:eastAsia="楷体" w:hAnsi="楷体" w:cs="楷体"/>
                <w:sz w:val="24"/>
                <w:szCs w:val="24"/>
                <w:shd w:val="clear" w:color="auto" w:fill="FFFFFF"/>
              </w:rPr>
              <w:t>新区石佛寺国家历史文化名村</w:t>
            </w:r>
            <w:r>
              <w:rPr>
                <w:rFonts w:ascii="楷体" w:eastAsia="楷体" w:hAnsi="楷体" w:cs="楷体" w:hint="eastAsia"/>
                <w:sz w:val="24"/>
                <w:szCs w:val="24"/>
                <w:shd w:val="clear" w:color="auto" w:fill="FFFFFF"/>
              </w:rPr>
              <w:t>、</w:t>
            </w:r>
            <w:r>
              <w:rPr>
                <w:rFonts w:ascii="楷体" w:eastAsia="楷体" w:hAnsi="楷体" w:cs="楷体"/>
                <w:sz w:val="24"/>
                <w:szCs w:val="24"/>
                <w:shd w:val="clear" w:color="auto" w:fill="FFFFFF"/>
              </w:rPr>
              <w:t>七星山风景区</w:t>
            </w:r>
            <w:r>
              <w:rPr>
                <w:rFonts w:ascii="楷体" w:eastAsia="楷体" w:hAnsi="楷体" w:cs="楷体" w:hint="eastAsia"/>
                <w:sz w:val="24"/>
                <w:szCs w:val="24"/>
                <w:shd w:val="clear" w:color="auto" w:fill="FFFFFF"/>
              </w:rPr>
              <w:t>等</w:t>
            </w:r>
            <w:r>
              <w:rPr>
                <w:rFonts w:ascii="楷体" w:eastAsia="楷体" w:hAnsi="楷体" w:cs="楷体"/>
                <w:sz w:val="24"/>
                <w:szCs w:val="24"/>
                <w:shd w:val="clear" w:color="auto" w:fill="FFFFFF"/>
              </w:rPr>
              <w:t>历史文化及风景旅游资源，建设长城纪念馆、村史馆等文博设施，培育长城文</w:t>
            </w:r>
            <w:r>
              <w:rPr>
                <w:rFonts w:ascii="楷体" w:eastAsia="楷体" w:hAnsi="楷体" w:cs="楷体" w:hint="eastAsia"/>
                <w:sz w:val="24"/>
                <w:szCs w:val="24"/>
                <w:shd w:val="clear" w:color="auto" w:fill="FFFFFF"/>
              </w:rPr>
              <w:t>创</w:t>
            </w:r>
            <w:r>
              <w:rPr>
                <w:rFonts w:ascii="楷体" w:eastAsia="楷体" w:hAnsi="楷体" w:cs="楷体"/>
                <w:sz w:val="24"/>
                <w:szCs w:val="24"/>
                <w:shd w:val="clear" w:color="auto" w:fill="FFFFFF"/>
              </w:rPr>
              <w:t>研发、生产基地及展销平台，</w:t>
            </w:r>
            <w:r>
              <w:rPr>
                <w:rFonts w:ascii="楷体" w:eastAsia="楷体" w:hAnsi="楷体" w:cs="楷体" w:hint="eastAsia"/>
                <w:sz w:val="24"/>
                <w:szCs w:val="24"/>
                <w:shd w:val="clear" w:color="auto" w:fill="FFFFFF"/>
              </w:rPr>
              <w:t>建设</w:t>
            </w:r>
            <w:r>
              <w:rPr>
                <w:rFonts w:ascii="楷体" w:eastAsia="楷体" w:hAnsi="楷体" w:cs="楷体"/>
                <w:sz w:val="24"/>
                <w:szCs w:val="24"/>
                <w:shd w:val="clear" w:color="auto" w:fill="FFFFFF"/>
              </w:rPr>
              <w:t>文旅融合深度发展示范区</w:t>
            </w:r>
            <w:r>
              <w:rPr>
                <w:rFonts w:ascii="楷体" w:eastAsia="楷体" w:hAnsi="楷体" w:cs="楷体" w:hint="eastAsia"/>
                <w:sz w:val="24"/>
                <w:szCs w:val="24"/>
                <w:shd w:val="clear" w:color="auto" w:fill="FFFFFF"/>
              </w:rPr>
              <w:t>。</w:t>
            </w:r>
          </w:p>
          <w:p w:rsidR="00D544D3" w:rsidRDefault="0017171D">
            <w:pPr>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4.</w:t>
            </w:r>
            <w:r>
              <w:rPr>
                <w:rFonts w:ascii="楷体" w:eastAsia="楷体" w:hAnsi="楷体" w:cs="楷体" w:hint="eastAsia"/>
                <w:b/>
                <w:bCs/>
                <w:sz w:val="24"/>
                <w:szCs w:val="24"/>
                <w:shd w:val="clear" w:color="auto" w:fill="FFFFFF"/>
              </w:rPr>
              <w:t>长城国家文化公园配套项目。</w:t>
            </w:r>
            <w:r>
              <w:rPr>
                <w:rFonts w:ascii="楷体" w:eastAsia="楷体" w:hAnsi="楷体" w:cs="楷体" w:hint="eastAsia"/>
                <w:sz w:val="24"/>
                <w:szCs w:val="24"/>
                <w:shd w:val="clear" w:color="auto" w:fill="FFFFFF"/>
              </w:rPr>
              <w:t>实施七星山道路改造，推动明长城纪念馆等重点公共区域免费网络（WIFI）和第五代移动通信网络（5G）覆盖，完善医疗服务、紧急救援、停车</w:t>
            </w:r>
            <w:r>
              <w:rPr>
                <w:rFonts w:ascii="楷体" w:eastAsia="楷体" w:hAnsi="楷体" w:cs="楷体"/>
                <w:sz w:val="24"/>
                <w:szCs w:val="24"/>
                <w:shd w:val="clear" w:color="auto" w:fill="FFFFFF"/>
              </w:rPr>
              <w:t>场</w:t>
            </w:r>
            <w:r>
              <w:rPr>
                <w:rFonts w:ascii="楷体" w:eastAsia="楷体" w:hAnsi="楷体" w:cs="楷体" w:hint="eastAsia"/>
                <w:sz w:val="24"/>
                <w:szCs w:val="24"/>
                <w:shd w:val="clear" w:color="auto" w:fill="FFFFFF"/>
              </w:rPr>
              <w:t>等服务设施。</w:t>
            </w:r>
          </w:p>
        </w:tc>
      </w:tr>
    </w:tbl>
    <w:p w:rsidR="00D544D3" w:rsidRDefault="00D544D3">
      <w:pPr>
        <w:ind w:firstLine="560"/>
      </w:pPr>
      <w:bookmarkStart w:id="72" w:name="_Toc112335757"/>
      <w:bookmarkStart w:id="73" w:name="_Toc17581"/>
      <w:bookmarkStart w:id="74" w:name="_Toc112335607"/>
    </w:p>
    <w:p w:rsidR="00140CF8" w:rsidRPr="004B67E7" w:rsidRDefault="00140CF8" w:rsidP="004B67E7">
      <w:pPr>
        <w:adjustRightInd w:val="0"/>
        <w:snapToGrid w:val="0"/>
        <w:spacing w:line="560" w:lineRule="exact"/>
        <w:ind w:firstLine="640"/>
        <w:jc w:val="both"/>
        <w:rPr>
          <w:rFonts w:ascii="黑体" w:eastAsia="黑体" w:hAnsi="黑体"/>
          <w:sz w:val="32"/>
          <w:szCs w:val="32"/>
        </w:rPr>
      </w:pPr>
      <w:bookmarkStart w:id="75" w:name="_Toc120461846"/>
      <w:r w:rsidRPr="004B67E7">
        <w:rPr>
          <w:rFonts w:ascii="黑体" w:eastAsia="黑体" w:hAnsi="黑体" w:hint="eastAsia"/>
          <w:sz w:val="32"/>
          <w:szCs w:val="32"/>
        </w:rPr>
        <w:t>四、深化保护</w:t>
      </w:r>
      <w:r w:rsidRPr="004B67E7">
        <w:rPr>
          <w:rFonts w:ascii="黑体" w:eastAsia="黑体" w:hAnsi="黑体"/>
          <w:sz w:val="32"/>
          <w:szCs w:val="32"/>
        </w:rPr>
        <w:t>治理</w:t>
      </w:r>
      <w:bookmarkEnd w:id="75"/>
    </w:p>
    <w:p w:rsidR="00D544D3" w:rsidRPr="004B67E7" w:rsidRDefault="0017171D" w:rsidP="0005463F">
      <w:pPr>
        <w:spacing w:line="560" w:lineRule="exact"/>
        <w:ind w:firstLine="640"/>
        <w:rPr>
          <w:rFonts w:ascii="楷体_GB2312" w:eastAsia="楷体_GB2312"/>
          <w:b/>
          <w:sz w:val="32"/>
          <w:szCs w:val="32"/>
        </w:rPr>
      </w:pPr>
      <w:bookmarkStart w:id="76" w:name="_Toc116900704"/>
      <w:bookmarkStart w:id="77" w:name="_Toc120461847"/>
      <w:r w:rsidRPr="004B67E7">
        <w:rPr>
          <w:rFonts w:ascii="楷体_GB2312" w:eastAsia="楷体_GB2312" w:hint="eastAsia"/>
          <w:b/>
          <w:sz w:val="32"/>
          <w:szCs w:val="32"/>
        </w:rPr>
        <w:t>（</w:t>
      </w:r>
      <w:r w:rsidR="00140CF8" w:rsidRPr="004B67E7">
        <w:rPr>
          <w:rFonts w:ascii="楷体_GB2312" w:eastAsia="楷体_GB2312" w:hint="eastAsia"/>
          <w:b/>
          <w:sz w:val="32"/>
          <w:szCs w:val="32"/>
        </w:rPr>
        <w:t>一</w:t>
      </w:r>
      <w:r w:rsidRPr="004B67E7">
        <w:rPr>
          <w:rFonts w:ascii="楷体_GB2312" w:eastAsia="楷体_GB2312" w:hint="eastAsia"/>
          <w:b/>
          <w:sz w:val="32"/>
          <w:szCs w:val="32"/>
        </w:rPr>
        <w:t>）强化文物管理与安全工作</w:t>
      </w:r>
      <w:bookmarkEnd w:id="72"/>
      <w:bookmarkEnd w:id="73"/>
      <w:bookmarkEnd w:id="74"/>
      <w:bookmarkEnd w:id="76"/>
      <w:bookmarkEnd w:id="77"/>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78" w:name="_Toc112335759"/>
      <w:bookmarkStart w:id="79" w:name="_Toc112335609"/>
      <w:bookmarkStart w:id="80" w:name="_Toc116900705"/>
      <w:bookmarkStart w:id="81" w:name="_Toc112335758"/>
      <w:bookmarkStart w:id="82" w:name="_Toc112335608"/>
      <w:r w:rsidRPr="004B67E7">
        <w:rPr>
          <w:rFonts w:ascii="仿宋_GB2312" w:eastAsia="仿宋_GB2312" w:hint="eastAsia"/>
          <w:b/>
          <w:sz w:val="32"/>
          <w:szCs w:val="32"/>
        </w:rPr>
        <w:t>1.健全文物资源管理体</w:t>
      </w:r>
      <w:bookmarkEnd w:id="78"/>
      <w:bookmarkEnd w:id="79"/>
      <w:r w:rsidRPr="004B67E7">
        <w:rPr>
          <w:rFonts w:ascii="仿宋_GB2312" w:eastAsia="仿宋_GB2312" w:hint="eastAsia"/>
          <w:b/>
          <w:sz w:val="32"/>
          <w:szCs w:val="32"/>
        </w:rPr>
        <w:t>系</w:t>
      </w:r>
      <w:bookmarkEnd w:id="80"/>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完善文物登录制度，建立沈阳市文物资源总目录。强化</w:t>
      </w:r>
      <w:r w:rsidRPr="004B67E7">
        <w:rPr>
          <w:rFonts w:ascii="仿宋_GB2312" w:eastAsia="仿宋_GB2312" w:hAnsi="仿宋" w:hint="eastAsia"/>
          <w:sz w:val="32"/>
          <w:szCs w:val="32"/>
        </w:rPr>
        <w:lastRenderedPageBreak/>
        <w:t>文物数字化保护与管理应用，加强文物信息高清数据采集和应用，建立全市文物资源大数据库，系统整合全市各级不可移动文物、可移动文物及历史文化档案数据，实现基础数据共建共享。</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完善不可移动文物资源管理机制，积极开展第九批全国重点文物保护单位、省级文物保护单位申报工作，持续公布市级文物保护单位，推进未公布为文物保护单位的不可移动文物保护工作，完善文物“四有”工作。</w:t>
      </w:r>
      <w:r w:rsidR="00023107" w:rsidRPr="004B67E7">
        <w:rPr>
          <w:rFonts w:ascii="仿宋_GB2312" w:eastAsia="仿宋_GB2312" w:hAnsi="仿宋" w:hint="eastAsia"/>
          <w:sz w:val="32"/>
          <w:szCs w:val="32"/>
        </w:rPr>
        <w:t>健全</w:t>
      </w:r>
      <w:r w:rsidR="00BB5B29" w:rsidRPr="004B67E7">
        <w:rPr>
          <w:rFonts w:ascii="仿宋_GB2312" w:eastAsia="仿宋_GB2312" w:hAnsi="仿宋" w:hint="eastAsia"/>
          <w:sz w:val="32"/>
          <w:szCs w:val="32"/>
        </w:rPr>
        <w:t>可移动文物资源管理</w:t>
      </w:r>
      <w:r w:rsidR="00023107" w:rsidRPr="004B67E7">
        <w:rPr>
          <w:rFonts w:ascii="仿宋_GB2312" w:eastAsia="仿宋_GB2312" w:hAnsi="仿宋" w:hint="eastAsia"/>
          <w:sz w:val="32"/>
          <w:szCs w:val="32"/>
        </w:rPr>
        <w:t>与</w:t>
      </w:r>
      <w:r w:rsidR="00BB5B29" w:rsidRPr="004B67E7">
        <w:rPr>
          <w:rFonts w:ascii="仿宋_GB2312" w:eastAsia="仿宋_GB2312" w:hAnsi="仿宋" w:hint="eastAsia"/>
          <w:sz w:val="32"/>
          <w:szCs w:val="32"/>
        </w:rPr>
        <w:t>博物馆藏品征集、登记、定级机制。</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探索不可移动文物保护与国土空间规划管理协调机制，强化规划引领，重点推进全国重点文物保护单位、省级文物保护单位保护规划编制、报批与实施工作。统筹划定文物保护单位保护范围和建设控制地带，并纳入沈阳市国土空间规划“一张图”。</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83" w:name="_Toc112335610"/>
      <w:bookmarkStart w:id="84" w:name="_Toc116900706"/>
      <w:bookmarkStart w:id="85" w:name="_Toc112335760"/>
      <w:r w:rsidRPr="004B67E7">
        <w:rPr>
          <w:rFonts w:ascii="仿宋_GB2312" w:eastAsia="仿宋_GB2312" w:hint="eastAsia"/>
          <w:b/>
          <w:sz w:val="32"/>
          <w:szCs w:val="32"/>
        </w:rPr>
        <w:t>2.健全文物安全长效机制</w:t>
      </w:r>
      <w:bookmarkEnd w:id="83"/>
      <w:bookmarkEnd w:id="84"/>
      <w:bookmarkEnd w:id="85"/>
    </w:p>
    <w:p w:rsidR="00D544D3" w:rsidRPr="004B67E7" w:rsidRDefault="0017171D" w:rsidP="004B67E7">
      <w:pPr>
        <w:adjustRightInd w:val="0"/>
        <w:snapToGrid w:val="0"/>
        <w:spacing w:line="560" w:lineRule="exact"/>
        <w:ind w:firstLine="640"/>
        <w:jc w:val="both"/>
        <w:rPr>
          <w:rFonts w:ascii="仿宋_GB2312" w:eastAsia="仿宋_GB2312" w:hAnsi="仿宋"/>
          <w:color w:val="C00000"/>
          <w:sz w:val="32"/>
          <w:szCs w:val="32"/>
        </w:rPr>
      </w:pPr>
      <w:r w:rsidRPr="004B67E7">
        <w:rPr>
          <w:rFonts w:ascii="仿宋_GB2312" w:eastAsia="仿宋_GB2312" w:hAnsi="仿宋" w:hint="eastAsia"/>
          <w:sz w:val="32"/>
          <w:szCs w:val="32"/>
        </w:rPr>
        <w:t>进一步落实文物安全各级政府主体责任、文物及相关部门监管责任、文物管理使用人直接责任。推行网格化管理模式，实施文物安全责任人公示公告和不可移动文物保护联系人制度，探索“文物长制”。加强文博单位治安防范，完善</w:t>
      </w:r>
      <w:r w:rsidR="00432421" w:rsidRPr="004B67E7">
        <w:rPr>
          <w:rFonts w:ascii="仿宋_GB2312" w:eastAsia="仿宋_GB2312" w:hAnsi="仿宋" w:hint="eastAsia"/>
          <w:sz w:val="32"/>
          <w:szCs w:val="32"/>
        </w:rPr>
        <w:t>防范</w:t>
      </w:r>
      <w:r w:rsidRPr="004B67E7">
        <w:rPr>
          <w:rFonts w:ascii="仿宋_GB2312" w:eastAsia="仿宋_GB2312" w:hAnsi="仿宋" w:hint="eastAsia"/>
          <w:sz w:val="32"/>
          <w:szCs w:val="32"/>
        </w:rPr>
        <w:t>和</w:t>
      </w:r>
      <w:r w:rsidR="00432421" w:rsidRPr="004B67E7">
        <w:rPr>
          <w:rFonts w:ascii="仿宋_GB2312" w:eastAsia="仿宋_GB2312" w:hAnsi="仿宋" w:hint="eastAsia"/>
          <w:sz w:val="32"/>
          <w:szCs w:val="32"/>
        </w:rPr>
        <w:t>打击文物犯罪</w:t>
      </w:r>
      <w:r w:rsidRPr="004B67E7">
        <w:rPr>
          <w:rFonts w:ascii="仿宋_GB2312" w:eastAsia="仿宋_GB2312" w:hAnsi="仿宋" w:hint="eastAsia"/>
          <w:sz w:val="32"/>
          <w:szCs w:val="32"/>
        </w:rPr>
        <w:t>长效机制。</w:t>
      </w:r>
    </w:p>
    <w:p w:rsidR="00D544D3" w:rsidRPr="004B67E7" w:rsidRDefault="006A33EE"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建立健全文物灾害风险监测和评估制度，</w:t>
      </w:r>
      <w:r w:rsidR="00314704" w:rsidRPr="004B67E7">
        <w:rPr>
          <w:rFonts w:ascii="仿宋_GB2312" w:eastAsia="仿宋_GB2312" w:hAnsi="仿宋" w:hint="eastAsia"/>
          <w:sz w:val="32"/>
          <w:szCs w:val="32"/>
        </w:rPr>
        <w:t>制定</w:t>
      </w:r>
      <w:r w:rsidRPr="004B67E7">
        <w:rPr>
          <w:rFonts w:ascii="仿宋_GB2312" w:eastAsia="仿宋_GB2312" w:hAnsi="仿宋" w:hint="eastAsia"/>
          <w:sz w:val="32"/>
          <w:szCs w:val="32"/>
        </w:rPr>
        <w:t>应急预案，明确</w:t>
      </w:r>
      <w:r w:rsidR="00432421" w:rsidRPr="004B67E7">
        <w:rPr>
          <w:rFonts w:ascii="仿宋_GB2312" w:eastAsia="仿宋_GB2312" w:hAnsi="仿宋" w:hint="eastAsia"/>
          <w:sz w:val="32"/>
          <w:szCs w:val="32"/>
        </w:rPr>
        <w:t>安全责任，加强消防设施、消防水源、消防车通道、防洪</w:t>
      </w:r>
      <w:r w:rsidR="00314704" w:rsidRPr="004B67E7">
        <w:rPr>
          <w:rFonts w:ascii="仿宋_GB2312" w:eastAsia="仿宋_GB2312" w:hAnsi="仿宋" w:hint="eastAsia"/>
          <w:sz w:val="32"/>
          <w:szCs w:val="32"/>
        </w:rPr>
        <w:t>排</w:t>
      </w:r>
      <w:r w:rsidR="00432421" w:rsidRPr="004B67E7">
        <w:rPr>
          <w:rFonts w:ascii="仿宋_GB2312" w:eastAsia="仿宋_GB2312" w:hAnsi="仿宋" w:hint="eastAsia"/>
          <w:sz w:val="32"/>
          <w:szCs w:val="32"/>
        </w:rPr>
        <w:t>涝设施</w:t>
      </w:r>
      <w:r w:rsidRPr="004B67E7">
        <w:rPr>
          <w:rFonts w:ascii="仿宋_GB2312" w:eastAsia="仿宋_GB2312" w:hAnsi="仿宋" w:hint="eastAsia"/>
          <w:sz w:val="32"/>
          <w:szCs w:val="32"/>
        </w:rPr>
        <w:t>建设</w:t>
      </w:r>
      <w:r w:rsidR="00314704" w:rsidRPr="004B67E7">
        <w:rPr>
          <w:rFonts w:ascii="仿宋_GB2312" w:eastAsia="仿宋_GB2312" w:hAnsi="仿宋" w:hint="eastAsia"/>
          <w:sz w:val="32"/>
          <w:szCs w:val="32"/>
        </w:rPr>
        <w:t>与灾害预警演练</w:t>
      </w:r>
      <w:r w:rsidRPr="004B67E7">
        <w:rPr>
          <w:rFonts w:ascii="仿宋_GB2312" w:eastAsia="仿宋_GB2312" w:hAnsi="仿宋" w:hint="eastAsia"/>
          <w:sz w:val="32"/>
          <w:szCs w:val="32"/>
        </w:rPr>
        <w:t>，提升</w:t>
      </w:r>
      <w:r w:rsidR="00432421" w:rsidRPr="004B67E7">
        <w:rPr>
          <w:rFonts w:ascii="仿宋_GB2312" w:eastAsia="仿宋_GB2312" w:hAnsi="仿宋" w:hint="eastAsia"/>
          <w:sz w:val="32"/>
          <w:szCs w:val="32"/>
        </w:rPr>
        <w:t>应急处置</w:t>
      </w:r>
      <w:r w:rsidR="00314704" w:rsidRPr="004B67E7">
        <w:rPr>
          <w:rFonts w:ascii="仿宋_GB2312" w:eastAsia="仿宋_GB2312" w:hAnsi="仿宋" w:hint="eastAsia"/>
          <w:sz w:val="32"/>
          <w:szCs w:val="32"/>
        </w:rPr>
        <w:t>与</w:t>
      </w:r>
      <w:r w:rsidR="00432421" w:rsidRPr="004B67E7">
        <w:rPr>
          <w:rFonts w:ascii="仿宋_GB2312" w:eastAsia="仿宋_GB2312" w:hAnsi="仿宋" w:hint="eastAsia"/>
          <w:sz w:val="32"/>
          <w:szCs w:val="32"/>
        </w:rPr>
        <w:t>防灾减灾能力。</w:t>
      </w:r>
      <w:r w:rsidR="0017171D" w:rsidRPr="004B67E7">
        <w:rPr>
          <w:rFonts w:ascii="仿宋_GB2312" w:eastAsia="仿宋_GB2312" w:hAnsi="仿宋" w:hint="eastAsia"/>
          <w:sz w:val="32"/>
          <w:szCs w:val="32"/>
        </w:rPr>
        <w:t>建立重点文博单位安全风险评估和预警机制，实施风</w:t>
      </w:r>
      <w:r w:rsidR="0017171D" w:rsidRPr="004B67E7">
        <w:rPr>
          <w:rFonts w:ascii="仿宋_GB2312" w:eastAsia="仿宋_GB2312" w:hAnsi="仿宋" w:hint="eastAsia"/>
          <w:sz w:val="32"/>
          <w:szCs w:val="32"/>
        </w:rPr>
        <w:lastRenderedPageBreak/>
        <w:t>险等级管理，有效防范火灾、人员拥挤踩踏等事故发生。</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86" w:name="_Toc112335611"/>
      <w:bookmarkStart w:id="87" w:name="_Toc112335761"/>
      <w:bookmarkStart w:id="88" w:name="_Toc116900707"/>
      <w:r w:rsidRPr="004B67E7">
        <w:rPr>
          <w:rFonts w:ascii="仿宋_GB2312" w:eastAsia="仿宋_GB2312" w:hint="eastAsia"/>
          <w:b/>
          <w:sz w:val="32"/>
          <w:szCs w:val="32"/>
        </w:rPr>
        <w:t>3.强化文物行政执法督察</w:t>
      </w:r>
      <w:bookmarkEnd w:id="86"/>
      <w:bookmarkEnd w:id="87"/>
      <w:bookmarkEnd w:id="88"/>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明确市级文物行政部门、文化市场综合执法队伍文物行政执法责任及职责分工，落实区、县（市）文物行政部门行政执法责任。健全文物行政部门对文物执法机构的监督机制，加强案件督导，强化协作配合，规范执法程序。提升文物执法能力，加强文物行政执法人员管理和岗位培训，增加专业技术设备配备。完善文物行政执法案例指导、案卷评查、文物行政执法和刑事司法衔接、社会监督机制。</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89" w:name="_Toc116900708"/>
      <w:r w:rsidRPr="004B67E7">
        <w:rPr>
          <w:rFonts w:ascii="仿宋_GB2312" w:eastAsia="仿宋_GB2312" w:hint="eastAsia"/>
          <w:b/>
          <w:sz w:val="32"/>
          <w:szCs w:val="32"/>
        </w:rPr>
        <w:t>4.提高文物安全与执法督察科技水平</w:t>
      </w:r>
      <w:bookmarkEnd w:id="89"/>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实施文物平安工程，</w:t>
      </w:r>
      <w:r w:rsidR="00AD6028" w:rsidRPr="004B67E7">
        <w:rPr>
          <w:rFonts w:ascii="仿宋_GB2312" w:eastAsia="仿宋_GB2312" w:hAnsi="仿宋" w:hint="eastAsia"/>
          <w:sz w:val="32"/>
          <w:szCs w:val="32"/>
        </w:rPr>
        <w:t>改造提升</w:t>
      </w:r>
      <w:r w:rsidRPr="004B67E7">
        <w:rPr>
          <w:rFonts w:ascii="仿宋_GB2312" w:eastAsia="仿宋_GB2312" w:hAnsi="仿宋" w:hint="eastAsia"/>
          <w:sz w:val="32"/>
          <w:szCs w:val="32"/>
        </w:rPr>
        <w:t>文物保护单位、博物馆、考古遗址古墓葬等安全技术防范设施设备</w:t>
      </w:r>
      <w:r w:rsidR="00842574" w:rsidRPr="004B67E7">
        <w:rPr>
          <w:rFonts w:ascii="仿宋_GB2312" w:eastAsia="仿宋_GB2312" w:hAnsi="仿宋" w:hint="eastAsia"/>
          <w:sz w:val="32"/>
          <w:szCs w:val="32"/>
        </w:rPr>
        <w:t>。</w:t>
      </w:r>
      <w:r w:rsidRPr="004B67E7">
        <w:rPr>
          <w:rFonts w:ascii="仿宋_GB2312" w:eastAsia="仿宋_GB2312" w:hAnsi="仿宋" w:hint="eastAsia"/>
          <w:sz w:val="32"/>
          <w:szCs w:val="32"/>
        </w:rPr>
        <w:t>推广科学适用的技防、物防措施，</w:t>
      </w:r>
      <w:r w:rsidR="00842574" w:rsidRPr="004B67E7">
        <w:rPr>
          <w:rFonts w:ascii="仿宋_GB2312" w:eastAsia="仿宋_GB2312" w:hAnsi="仿宋" w:hint="eastAsia"/>
          <w:sz w:val="32"/>
          <w:szCs w:val="32"/>
        </w:rPr>
        <w:t>加强卫星遥感、无人机、大数据等科技手段应用，</w:t>
      </w:r>
      <w:r w:rsidRPr="004B67E7">
        <w:rPr>
          <w:rFonts w:ascii="仿宋_GB2312" w:eastAsia="仿宋_GB2312" w:hAnsi="仿宋" w:hint="eastAsia"/>
          <w:sz w:val="32"/>
          <w:szCs w:val="32"/>
        </w:rPr>
        <w:t>逐步实现文物安全管理和预警可视化，提升文物安全监测和执法督察的科技应用能力。</w:t>
      </w:r>
    </w:p>
    <w:p w:rsidR="00721255" w:rsidRDefault="00721255">
      <w:pPr>
        <w:adjustRightInd w:val="0"/>
        <w:snapToGrid w:val="0"/>
        <w:spacing w:line="360" w:lineRule="auto"/>
        <w:ind w:firstLine="640"/>
        <w:jc w:val="both"/>
        <w:rPr>
          <w:rFonts w:ascii="仿宋" w:eastAsia="仿宋" w:hAnsi="仿宋"/>
          <w:sz w:val="32"/>
          <w:szCs w:val="32"/>
        </w:rPr>
      </w:pPr>
    </w:p>
    <w:tbl>
      <w:tblPr>
        <w:tblStyle w:val="ac"/>
        <w:tblW w:w="8522" w:type="dxa"/>
        <w:tblLayout w:type="fixed"/>
        <w:tblLook w:val="04A0"/>
      </w:tblPr>
      <w:tblGrid>
        <w:gridCol w:w="8522"/>
      </w:tblGrid>
      <w:tr w:rsidR="00D544D3">
        <w:tc>
          <w:tcPr>
            <w:tcW w:w="8522" w:type="dxa"/>
          </w:tcPr>
          <w:p w:rsidR="00D544D3" w:rsidRDefault="0017171D">
            <w:pPr>
              <w:ind w:firstLineChars="0" w:firstLine="0"/>
              <w:jc w:val="center"/>
              <w:rPr>
                <w:rFonts w:ascii="仿宋" w:eastAsia="仿宋" w:hAnsi="仿宋"/>
                <w:b/>
              </w:rPr>
            </w:pPr>
            <w:r>
              <w:rPr>
                <w:rFonts w:ascii="黑体" w:eastAsia="黑体" w:hAnsi="黑体" w:cs="黑体" w:hint="eastAsia"/>
                <w:b/>
                <w:sz w:val="24"/>
                <w:szCs w:val="24"/>
              </w:rPr>
              <w:t>专栏四  文物资源管理与安全督查</w:t>
            </w:r>
          </w:p>
        </w:tc>
      </w:tr>
      <w:tr w:rsidR="00D544D3">
        <w:tc>
          <w:tcPr>
            <w:tcW w:w="8522" w:type="dxa"/>
          </w:tcPr>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hint="eastAsia"/>
                <w:b/>
                <w:bCs/>
                <w:sz w:val="24"/>
                <w:szCs w:val="24"/>
                <w:shd w:val="clear" w:color="auto" w:fill="FFFFFF"/>
              </w:rPr>
              <w:t>1.文物保护单位保护范围和建设控制地带划定。</w:t>
            </w:r>
            <w:r>
              <w:rPr>
                <w:rFonts w:ascii="楷体" w:eastAsia="楷体" w:hAnsi="楷体" w:cs="楷体" w:hint="eastAsia"/>
                <w:sz w:val="24"/>
                <w:szCs w:val="24"/>
                <w:shd w:val="clear" w:color="auto" w:fill="FFFFFF"/>
              </w:rPr>
              <w:t>划定第九批全国重点文物保护单位、第十二批省级文物保护单位保护范围和建设控制地带。核定第十一批省级文物保护单位保护范围和建设控制地带。</w:t>
            </w:r>
          </w:p>
          <w:p w:rsidR="00D544D3" w:rsidRDefault="0017171D">
            <w:pPr>
              <w:adjustRightInd w:val="0"/>
              <w:snapToGrid w:val="0"/>
              <w:spacing w:line="240" w:lineRule="auto"/>
              <w:ind w:firstLine="482"/>
              <w:rPr>
                <w:rFonts w:ascii="仿宋" w:eastAsia="仿宋" w:hAnsi="仿宋"/>
              </w:rPr>
            </w:pPr>
            <w:r>
              <w:rPr>
                <w:rFonts w:ascii="楷体" w:eastAsia="楷体" w:hAnsi="楷体" w:cs="楷体" w:hint="eastAsia"/>
                <w:b/>
                <w:bCs/>
                <w:sz w:val="24"/>
                <w:szCs w:val="24"/>
                <w:shd w:val="clear" w:color="auto" w:fill="FFFFFF"/>
              </w:rPr>
              <w:t>2.文物保护三防工程。</w:t>
            </w:r>
            <w:r>
              <w:rPr>
                <w:rFonts w:ascii="楷体" w:eastAsia="楷体" w:hAnsi="楷体" w:cs="楷体" w:hint="eastAsia"/>
                <w:sz w:val="24"/>
                <w:szCs w:val="24"/>
                <w:shd w:val="clear" w:color="auto" w:fill="FFFFFF"/>
              </w:rPr>
              <w:t>实施张学良旧居红楼群安防及消防工程、审判日本战犯特别军事法庭旧址安防工程及防雷工程等文物安全防护工程。</w:t>
            </w:r>
          </w:p>
        </w:tc>
      </w:tr>
    </w:tbl>
    <w:p w:rsidR="00D544D3" w:rsidRDefault="00D544D3">
      <w:pPr>
        <w:adjustRightInd w:val="0"/>
        <w:snapToGrid w:val="0"/>
        <w:spacing w:line="360" w:lineRule="auto"/>
        <w:ind w:firstLine="640"/>
        <w:jc w:val="both"/>
        <w:rPr>
          <w:rFonts w:ascii="仿宋" w:eastAsia="仿宋" w:hAnsi="仿宋"/>
          <w:sz w:val="32"/>
          <w:szCs w:val="32"/>
        </w:rPr>
      </w:pPr>
    </w:p>
    <w:p w:rsidR="00D544D3" w:rsidRPr="004B67E7" w:rsidRDefault="0017171D" w:rsidP="0005463F">
      <w:pPr>
        <w:spacing w:line="560" w:lineRule="exact"/>
        <w:ind w:firstLine="640"/>
        <w:rPr>
          <w:rFonts w:ascii="楷体_GB2312" w:eastAsia="楷体_GB2312"/>
          <w:b/>
          <w:sz w:val="32"/>
          <w:szCs w:val="32"/>
        </w:rPr>
      </w:pPr>
      <w:bookmarkStart w:id="90" w:name="_Toc112335614"/>
      <w:bookmarkStart w:id="91" w:name="_Toc112335764"/>
      <w:bookmarkStart w:id="92" w:name="_Toc113536846"/>
      <w:bookmarkStart w:id="93" w:name="_Toc116900709"/>
      <w:bookmarkStart w:id="94" w:name="_Toc120461848"/>
      <w:bookmarkEnd w:id="81"/>
      <w:bookmarkEnd w:id="82"/>
      <w:r w:rsidRPr="004B67E7">
        <w:rPr>
          <w:rFonts w:ascii="楷体_GB2312" w:eastAsia="楷体_GB2312" w:hint="eastAsia"/>
          <w:b/>
          <w:sz w:val="32"/>
          <w:szCs w:val="32"/>
        </w:rPr>
        <w:t>（</w:t>
      </w:r>
      <w:r w:rsidR="00140CF8" w:rsidRPr="004B67E7">
        <w:rPr>
          <w:rFonts w:ascii="楷体_GB2312" w:eastAsia="楷体_GB2312" w:hint="eastAsia"/>
          <w:b/>
          <w:sz w:val="32"/>
          <w:szCs w:val="32"/>
        </w:rPr>
        <w:t>二</w:t>
      </w:r>
      <w:r w:rsidRPr="004B67E7">
        <w:rPr>
          <w:rFonts w:ascii="楷体_GB2312" w:eastAsia="楷体_GB2312" w:hint="eastAsia"/>
          <w:b/>
          <w:sz w:val="32"/>
          <w:szCs w:val="32"/>
        </w:rPr>
        <w:t>）全面加强文物科技创新</w:t>
      </w:r>
      <w:bookmarkEnd w:id="90"/>
      <w:bookmarkEnd w:id="91"/>
      <w:bookmarkEnd w:id="92"/>
      <w:bookmarkEnd w:id="93"/>
      <w:bookmarkEnd w:id="94"/>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95" w:name="_Toc112335615"/>
      <w:bookmarkStart w:id="96" w:name="_Toc112335765"/>
      <w:bookmarkStart w:id="97" w:name="_Toc116900710"/>
      <w:r w:rsidRPr="004B67E7">
        <w:rPr>
          <w:rFonts w:ascii="仿宋_GB2312" w:eastAsia="仿宋_GB2312" w:hint="eastAsia"/>
          <w:b/>
          <w:sz w:val="32"/>
          <w:szCs w:val="32"/>
        </w:rPr>
        <w:t>1.深化保护利用</w:t>
      </w:r>
      <w:bookmarkEnd w:id="95"/>
      <w:bookmarkEnd w:id="96"/>
      <w:bookmarkEnd w:id="97"/>
      <w:r w:rsidRPr="004B67E7">
        <w:rPr>
          <w:rFonts w:ascii="仿宋_GB2312" w:eastAsia="仿宋_GB2312" w:hint="eastAsia"/>
          <w:b/>
          <w:sz w:val="32"/>
          <w:szCs w:val="32"/>
        </w:rPr>
        <w:t>基础研究</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面向文物保护利用需求，促进相关学科与地方文物保护</w:t>
      </w:r>
      <w:r w:rsidRPr="004B67E7">
        <w:rPr>
          <w:rFonts w:ascii="仿宋_GB2312" w:eastAsia="仿宋_GB2312" w:hAnsi="仿宋" w:hint="eastAsia"/>
          <w:sz w:val="32"/>
          <w:szCs w:val="32"/>
        </w:rPr>
        <w:lastRenderedPageBreak/>
        <w:t>深度融合，加大对跨学科研究的支持力度。聚焦数字化技术基础研究，建立馆藏珍贵文物预防性保护和数字化保护项目库，推动全市智慧文物工作基础建设。鼓励“区块链+数字文创”产业发展，活化文物数字资源，加速推进文物数字化展示工程。</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98" w:name="_Toc116900711"/>
      <w:r w:rsidRPr="004B67E7">
        <w:rPr>
          <w:rFonts w:ascii="仿宋_GB2312" w:eastAsia="仿宋_GB2312" w:hint="eastAsia"/>
          <w:b/>
          <w:sz w:val="32"/>
          <w:szCs w:val="32"/>
        </w:rPr>
        <w:t>2.推动关键共性技术攻关</w:t>
      </w:r>
      <w:bookmarkEnd w:id="98"/>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面向文物防、保、研、管、用等五大需求领域，推进文物保护利用科技创新。大力发展“一宫两陵”等重点文物灾害风险防控、火灾防范与应急处置专用技术体系。</w:t>
      </w:r>
      <w:r w:rsidR="00842574" w:rsidRPr="004B67E7">
        <w:rPr>
          <w:rFonts w:ascii="仿宋_GB2312" w:eastAsia="仿宋_GB2312" w:hAnsi="仿宋" w:hint="eastAsia"/>
          <w:sz w:val="32"/>
          <w:szCs w:val="32"/>
        </w:rPr>
        <w:t>研究文物资源保护规划关键技术，</w:t>
      </w:r>
      <w:r w:rsidRPr="004B67E7">
        <w:rPr>
          <w:rFonts w:ascii="仿宋_GB2312" w:eastAsia="仿宋_GB2312" w:hAnsi="仿宋" w:hint="eastAsia"/>
          <w:sz w:val="32"/>
          <w:szCs w:val="32"/>
        </w:rPr>
        <w:t>推进文物资源管理智能化</w:t>
      </w:r>
      <w:r w:rsidR="00842574" w:rsidRPr="004B67E7">
        <w:rPr>
          <w:rFonts w:ascii="仿宋_GB2312" w:eastAsia="仿宋_GB2312" w:hAnsi="仿宋" w:hint="eastAsia"/>
          <w:sz w:val="32"/>
          <w:szCs w:val="32"/>
        </w:rPr>
        <w:t>。研究构建文物知识图谱，</w:t>
      </w:r>
      <w:r w:rsidRPr="004B67E7">
        <w:rPr>
          <w:rFonts w:ascii="仿宋_GB2312" w:eastAsia="仿宋_GB2312" w:hAnsi="仿宋" w:hint="eastAsia"/>
          <w:sz w:val="32"/>
          <w:szCs w:val="32"/>
        </w:rPr>
        <w:t>开展文物展示传播技术创新应用示范。</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99" w:name="_Toc116900712"/>
      <w:r w:rsidRPr="004B67E7">
        <w:rPr>
          <w:rFonts w:ascii="仿宋_GB2312" w:eastAsia="仿宋_GB2312" w:hint="eastAsia"/>
          <w:b/>
          <w:sz w:val="32"/>
          <w:szCs w:val="32"/>
        </w:rPr>
        <w:t>3.推进科技成果应用示范</w:t>
      </w:r>
      <w:bookmarkEnd w:id="99"/>
    </w:p>
    <w:p w:rsidR="00721255"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遴选一批沈阳市文物保护修复、安全防护</w:t>
      </w:r>
      <w:r w:rsidR="00842574" w:rsidRPr="004B67E7">
        <w:rPr>
          <w:rFonts w:ascii="仿宋_GB2312" w:eastAsia="仿宋_GB2312" w:hAnsi="仿宋" w:hint="eastAsia"/>
          <w:sz w:val="32"/>
          <w:szCs w:val="32"/>
        </w:rPr>
        <w:t>、灾害风险防控</w:t>
      </w:r>
      <w:r w:rsidRPr="004B67E7">
        <w:rPr>
          <w:rFonts w:ascii="仿宋_GB2312" w:eastAsia="仿宋_GB2312" w:hAnsi="仿宋" w:hint="eastAsia"/>
          <w:sz w:val="32"/>
          <w:szCs w:val="32"/>
        </w:rPr>
        <w:t>和考古等领域的科技创新成果</w:t>
      </w:r>
      <w:r w:rsidR="00842574" w:rsidRPr="004B67E7">
        <w:rPr>
          <w:rFonts w:ascii="仿宋_GB2312" w:eastAsia="仿宋_GB2312" w:hAnsi="仿宋" w:hint="eastAsia"/>
          <w:sz w:val="32"/>
          <w:szCs w:val="32"/>
        </w:rPr>
        <w:t>应用示范项目</w:t>
      </w:r>
      <w:r w:rsidRPr="004B67E7">
        <w:rPr>
          <w:rFonts w:ascii="仿宋_GB2312" w:eastAsia="仿宋_GB2312" w:hAnsi="仿宋" w:hint="eastAsia"/>
          <w:sz w:val="32"/>
          <w:szCs w:val="32"/>
        </w:rPr>
        <w:t>，促进技术应用专业化、集成化、标准化发展。加强文物领域高质量知识产权创造，强化知识产权保护与运用，依法保护文物领域科技创新成果。</w:t>
      </w:r>
    </w:p>
    <w:p w:rsidR="00D544D3" w:rsidRPr="004B67E7" w:rsidRDefault="0017171D" w:rsidP="0005463F">
      <w:pPr>
        <w:spacing w:line="560" w:lineRule="exact"/>
        <w:ind w:firstLine="640"/>
        <w:rPr>
          <w:rFonts w:ascii="楷体_GB2312" w:eastAsia="楷体_GB2312"/>
          <w:b/>
          <w:sz w:val="32"/>
          <w:szCs w:val="32"/>
        </w:rPr>
      </w:pPr>
      <w:bookmarkStart w:id="100" w:name="_Toc112335621"/>
      <w:bookmarkStart w:id="101" w:name="_Toc112335771"/>
      <w:bookmarkStart w:id="102" w:name="_Toc5086"/>
      <w:bookmarkStart w:id="103" w:name="_Toc116900714"/>
      <w:bookmarkStart w:id="104" w:name="_Toc120461849"/>
      <w:bookmarkStart w:id="105" w:name="_Toc112335785"/>
      <w:bookmarkStart w:id="106" w:name="_Toc112335635"/>
      <w:bookmarkStart w:id="107" w:name="_Toc113536850"/>
      <w:r w:rsidRPr="004B67E7">
        <w:rPr>
          <w:rFonts w:ascii="楷体_GB2312" w:eastAsia="楷体_GB2312" w:hint="eastAsia"/>
          <w:b/>
          <w:sz w:val="32"/>
          <w:szCs w:val="32"/>
        </w:rPr>
        <w:t>（</w:t>
      </w:r>
      <w:r w:rsidR="00140CF8" w:rsidRPr="004B67E7">
        <w:rPr>
          <w:rFonts w:ascii="楷体_GB2312" w:eastAsia="楷体_GB2312" w:hint="eastAsia"/>
          <w:b/>
          <w:sz w:val="32"/>
          <w:szCs w:val="32"/>
        </w:rPr>
        <w:t>三</w:t>
      </w:r>
      <w:r w:rsidRPr="004B67E7">
        <w:rPr>
          <w:rFonts w:ascii="楷体_GB2312" w:eastAsia="楷体_GB2312" w:hint="eastAsia"/>
          <w:b/>
          <w:sz w:val="32"/>
          <w:szCs w:val="32"/>
        </w:rPr>
        <w:t>）提升考古能力与科技水平</w:t>
      </w:r>
      <w:bookmarkEnd w:id="100"/>
      <w:bookmarkEnd w:id="101"/>
      <w:bookmarkEnd w:id="102"/>
      <w:bookmarkEnd w:id="103"/>
      <w:bookmarkEnd w:id="104"/>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108" w:name="_Toc112335772"/>
      <w:bookmarkStart w:id="109" w:name="_Toc112335622"/>
      <w:bookmarkStart w:id="110" w:name="_Toc116900715"/>
      <w:r w:rsidRPr="004B67E7">
        <w:rPr>
          <w:rFonts w:ascii="仿宋_GB2312" w:eastAsia="仿宋_GB2312" w:hint="eastAsia"/>
          <w:b/>
          <w:sz w:val="32"/>
          <w:szCs w:val="32"/>
        </w:rPr>
        <w:t>1.加强考古和历史研究</w:t>
      </w:r>
      <w:bookmarkEnd w:id="108"/>
      <w:bookmarkEnd w:id="109"/>
      <w:bookmarkEnd w:id="110"/>
    </w:p>
    <w:p w:rsidR="005B1352"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主动融入中华文明探源工程，积极争取、重点实施“考古中国”重大项目，</w:t>
      </w:r>
      <w:r w:rsidR="005B1352" w:rsidRPr="004B67E7">
        <w:rPr>
          <w:rFonts w:ascii="仿宋_GB2312" w:eastAsia="仿宋_GB2312" w:hAnsi="仿宋" w:hint="eastAsia"/>
          <w:sz w:val="32"/>
          <w:szCs w:val="32"/>
        </w:rPr>
        <w:t>重点实施</w:t>
      </w:r>
      <w:r w:rsidR="00F24D7D" w:rsidRPr="004B67E7">
        <w:rPr>
          <w:rFonts w:ascii="仿宋_GB2312" w:eastAsia="仿宋_GB2312" w:hAnsi="仿宋" w:hint="eastAsia"/>
          <w:sz w:val="32"/>
          <w:szCs w:val="32"/>
        </w:rPr>
        <w:t>红山社会文明化进程研究项目沈阳境内辽河干流以西地区红山文化遗址考古调查</w:t>
      </w:r>
      <w:r w:rsidR="005B1352" w:rsidRPr="004B67E7">
        <w:rPr>
          <w:rFonts w:ascii="仿宋_GB2312" w:eastAsia="仿宋_GB2312" w:hAnsi="仿宋" w:hint="eastAsia"/>
          <w:sz w:val="32"/>
          <w:szCs w:val="32"/>
        </w:rPr>
        <w:t>。开展</w:t>
      </w:r>
      <w:r w:rsidRPr="004B67E7">
        <w:rPr>
          <w:rFonts w:ascii="仿宋_GB2312" w:eastAsia="仿宋_GB2312" w:hAnsi="仿宋" w:hint="eastAsia"/>
          <w:sz w:val="32"/>
          <w:szCs w:val="32"/>
        </w:rPr>
        <w:t>沈阳地区辽金时期城址补充性调查，推进叶茂台北山遗址、马贝遗址等主动性考古发掘项目</w:t>
      </w:r>
      <w:r w:rsidR="00520C79" w:rsidRPr="004B67E7">
        <w:rPr>
          <w:rFonts w:ascii="仿宋_GB2312" w:eastAsia="仿宋_GB2312" w:hAnsi="仿宋" w:hint="eastAsia"/>
          <w:sz w:val="32"/>
          <w:szCs w:val="32"/>
        </w:rPr>
        <w:t>申报和</w:t>
      </w:r>
      <w:r w:rsidR="005B1352" w:rsidRPr="004B67E7">
        <w:rPr>
          <w:rFonts w:ascii="仿宋_GB2312" w:eastAsia="仿宋_GB2312" w:hAnsi="仿宋" w:hint="eastAsia"/>
          <w:sz w:val="32"/>
          <w:szCs w:val="32"/>
        </w:rPr>
        <w:t>发掘</w:t>
      </w:r>
      <w:r w:rsidRPr="004B67E7">
        <w:rPr>
          <w:rFonts w:ascii="仿宋_GB2312" w:eastAsia="仿宋_GB2312" w:hAnsi="仿宋" w:hint="eastAsia"/>
          <w:sz w:val="32"/>
          <w:szCs w:val="32"/>
        </w:rPr>
        <w:t>。</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lastRenderedPageBreak/>
        <w:t>做好考古成果的挖掘、整理、阐释和传播工作，推动学术科研成果转化，努力在知识体系、学术体系、话语体系等方面形成新的成果。</w:t>
      </w:r>
      <w:r w:rsidR="005B1352" w:rsidRPr="004B67E7">
        <w:rPr>
          <w:rFonts w:ascii="仿宋_GB2312" w:eastAsia="仿宋_GB2312" w:hAnsi="仿宋" w:hint="eastAsia"/>
          <w:sz w:val="32"/>
          <w:szCs w:val="32"/>
        </w:rPr>
        <w:t>以考古成果实证沈阳在中国文化多元一体起源、发展过程中的重要作用。</w:t>
      </w:r>
    </w:p>
    <w:p w:rsidR="00D544D3" w:rsidRPr="004B67E7" w:rsidRDefault="005B1352"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从系统构建沈阳人类、城市历史文化脉络出发，</w:t>
      </w:r>
      <w:r w:rsidR="0017171D" w:rsidRPr="004B67E7">
        <w:rPr>
          <w:rFonts w:ascii="仿宋_GB2312" w:eastAsia="仿宋_GB2312" w:hAnsi="仿宋" w:hint="eastAsia"/>
          <w:sz w:val="32"/>
          <w:szCs w:val="32"/>
        </w:rPr>
        <w:t>充分将沈阳历史文化融入中华民族悠久连续的文明历史</w:t>
      </w:r>
      <w:r w:rsidRPr="004B67E7">
        <w:rPr>
          <w:rFonts w:ascii="仿宋_GB2312" w:eastAsia="仿宋_GB2312" w:hAnsi="仿宋" w:hint="eastAsia"/>
          <w:sz w:val="32"/>
          <w:szCs w:val="32"/>
        </w:rPr>
        <w:t>。</w:t>
      </w:r>
      <w:r w:rsidR="0017171D" w:rsidRPr="004B67E7">
        <w:rPr>
          <w:rFonts w:ascii="仿宋_GB2312" w:eastAsia="仿宋_GB2312" w:hAnsi="仿宋" w:hint="eastAsia"/>
          <w:sz w:val="32"/>
          <w:szCs w:val="32"/>
        </w:rPr>
        <w:t>突出地方文化特色，深入开展新乐文化、青铜文化、辽金文化、长城文化、沈阳建城史、近现代工业文化等研究，使沈阳的历史脉络连贯起来、清晰起来、丰富起来。</w:t>
      </w:r>
    </w:p>
    <w:p w:rsidR="00D544D3" w:rsidRPr="004B67E7" w:rsidRDefault="006C3257" w:rsidP="004B67E7">
      <w:pPr>
        <w:adjustRightInd w:val="0"/>
        <w:snapToGrid w:val="0"/>
        <w:spacing w:line="560" w:lineRule="exact"/>
        <w:ind w:firstLine="643"/>
        <w:jc w:val="both"/>
        <w:rPr>
          <w:rFonts w:ascii="仿宋_GB2312" w:eastAsia="仿宋_GB2312"/>
          <w:b/>
          <w:sz w:val="32"/>
          <w:szCs w:val="32"/>
        </w:rPr>
      </w:pPr>
      <w:bookmarkStart w:id="111" w:name="_Toc112335623"/>
      <w:bookmarkStart w:id="112" w:name="_Toc112335773"/>
      <w:bookmarkStart w:id="113" w:name="_Toc116900717"/>
      <w:r w:rsidRPr="004B67E7">
        <w:rPr>
          <w:rFonts w:ascii="仿宋_GB2312" w:eastAsia="仿宋_GB2312" w:hint="eastAsia"/>
          <w:b/>
          <w:sz w:val="32"/>
          <w:szCs w:val="32"/>
        </w:rPr>
        <w:t>2</w:t>
      </w:r>
      <w:r w:rsidR="0017171D" w:rsidRPr="004B67E7">
        <w:rPr>
          <w:rFonts w:ascii="仿宋_GB2312" w:eastAsia="仿宋_GB2312" w:hint="eastAsia"/>
          <w:b/>
          <w:sz w:val="32"/>
          <w:szCs w:val="32"/>
        </w:rPr>
        <w:t>.深入推进考古前置</w:t>
      </w:r>
      <w:bookmarkEnd w:id="111"/>
      <w:bookmarkEnd w:id="112"/>
      <w:r w:rsidR="0017171D" w:rsidRPr="004B67E7">
        <w:rPr>
          <w:rFonts w:ascii="仿宋_GB2312" w:eastAsia="仿宋_GB2312" w:hint="eastAsia"/>
          <w:b/>
          <w:sz w:val="32"/>
          <w:szCs w:val="32"/>
        </w:rPr>
        <w:t>制度</w:t>
      </w:r>
      <w:bookmarkEnd w:id="113"/>
    </w:p>
    <w:p w:rsidR="00D544D3" w:rsidRPr="004B67E7" w:rsidRDefault="0017171D" w:rsidP="004B67E7">
      <w:pPr>
        <w:adjustRightInd w:val="0"/>
        <w:snapToGrid w:val="0"/>
        <w:spacing w:line="560" w:lineRule="exact"/>
        <w:ind w:firstLine="640"/>
        <w:jc w:val="both"/>
        <w:rPr>
          <w:rFonts w:ascii="仿宋_GB2312" w:eastAsia="仿宋_GB2312" w:hAnsi="仿宋"/>
          <w:color w:val="FF99CC"/>
          <w:sz w:val="32"/>
          <w:szCs w:val="32"/>
        </w:rPr>
      </w:pPr>
      <w:r w:rsidRPr="004B67E7">
        <w:rPr>
          <w:rFonts w:ascii="仿宋_GB2312" w:eastAsia="仿宋_GB2312" w:hAnsi="仿宋" w:hint="eastAsia"/>
          <w:sz w:val="32"/>
          <w:szCs w:val="32"/>
        </w:rPr>
        <w:t>深入落实“先考古，后出让”制度，持续推进沈阳市基本建设项目考古勘探前置工作，健全管理体制机制</w:t>
      </w:r>
      <w:r w:rsidR="005B1352" w:rsidRPr="004B67E7">
        <w:rPr>
          <w:rFonts w:ascii="仿宋_GB2312" w:eastAsia="仿宋_GB2312" w:hAnsi="仿宋" w:hint="eastAsia"/>
          <w:sz w:val="32"/>
          <w:szCs w:val="32"/>
        </w:rPr>
        <w:t>，完善地方管理法规文件及技术标准。</w:t>
      </w:r>
      <w:r w:rsidRPr="004B67E7">
        <w:rPr>
          <w:rFonts w:ascii="仿宋_GB2312" w:eastAsia="仿宋_GB2312" w:hAnsi="仿宋" w:hint="eastAsia"/>
          <w:sz w:val="32"/>
          <w:szCs w:val="32"/>
        </w:rPr>
        <w:t>结合国土空间规划，核定沈阳市文物考古勘探范围</w:t>
      </w:r>
      <w:r w:rsidR="005B1352" w:rsidRPr="004B67E7">
        <w:rPr>
          <w:rFonts w:ascii="仿宋_GB2312" w:eastAsia="仿宋_GB2312" w:hAnsi="仿宋" w:hint="eastAsia"/>
          <w:sz w:val="32"/>
          <w:szCs w:val="32"/>
        </w:rPr>
        <w:t>。</w:t>
      </w:r>
      <w:r w:rsidRPr="004B67E7">
        <w:rPr>
          <w:rFonts w:ascii="仿宋_GB2312" w:eastAsia="仿宋_GB2312" w:hAnsi="仿宋" w:hint="eastAsia"/>
          <w:sz w:val="32"/>
          <w:szCs w:val="32"/>
        </w:rPr>
        <w:t>加强土地收储入库、出让前的考古项目监管，确保在收储入库或出让前依法完成考古调查、勘探、发掘，保障地下文物安全。重点做好城市轨道交通、重要市政道路等重大基础设施工程项目建设前期涉及的考古工作。</w:t>
      </w:r>
    </w:p>
    <w:p w:rsidR="00D544D3" w:rsidRPr="004B67E7" w:rsidRDefault="006C3257" w:rsidP="004B67E7">
      <w:pPr>
        <w:adjustRightInd w:val="0"/>
        <w:snapToGrid w:val="0"/>
        <w:spacing w:line="560" w:lineRule="exact"/>
        <w:ind w:firstLine="643"/>
        <w:jc w:val="both"/>
        <w:rPr>
          <w:rFonts w:ascii="仿宋_GB2312" w:eastAsia="仿宋_GB2312"/>
          <w:b/>
          <w:sz w:val="32"/>
          <w:szCs w:val="32"/>
        </w:rPr>
      </w:pPr>
      <w:bookmarkStart w:id="114" w:name="_Toc116900718"/>
      <w:r w:rsidRPr="004B67E7">
        <w:rPr>
          <w:rFonts w:ascii="仿宋_GB2312" w:eastAsia="仿宋_GB2312" w:hint="eastAsia"/>
          <w:b/>
          <w:sz w:val="32"/>
          <w:szCs w:val="32"/>
        </w:rPr>
        <w:t>3</w:t>
      </w:r>
      <w:r w:rsidR="0017171D" w:rsidRPr="004B67E7">
        <w:rPr>
          <w:rFonts w:ascii="仿宋_GB2312" w:eastAsia="仿宋_GB2312" w:hint="eastAsia"/>
          <w:b/>
          <w:sz w:val="32"/>
          <w:szCs w:val="32"/>
        </w:rPr>
        <w:t>.大力发展科技考古</w:t>
      </w:r>
      <w:bookmarkEnd w:id="114"/>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强化科技考古和文物保护能力，推进金相考古、植物考古等考古科学实验室建设，提升实验室考古工作水平</w:t>
      </w:r>
      <w:r w:rsidR="005B1352" w:rsidRPr="004B67E7">
        <w:rPr>
          <w:rFonts w:ascii="仿宋_GB2312" w:eastAsia="仿宋_GB2312" w:hAnsi="仿宋" w:hint="eastAsia"/>
          <w:sz w:val="32"/>
          <w:szCs w:val="32"/>
        </w:rPr>
        <w:t>。</w:t>
      </w:r>
      <w:r w:rsidRPr="004B67E7">
        <w:rPr>
          <w:rFonts w:ascii="仿宋_GB2312" w:eastAsia="仿宋_GB2312" w:hAnsi="仿宋" w:hint="eastAsia"/>
          <w:sz w:val="32"/>
          <w:szCs w:val="32"/>
        </w:rPr>
        <w:t>积极做好陶、瓷器修复，开展小型项目的金属器物科研分析和保护修复工作</w:t>
      </w:r>
      <w:r w:rsidR="003A4F6A" w:rsidRPr="004B67E7">
        <w:rPr>
          <w:rFonts w:ascii="仿宋_GB2312" w:eastAsia="仿宋_GB2312" w:hAnsi="仿宋" w:hint="eastAsia"/>
          <w:sz w:val="32"/>
          <w:szCs w:val="32"/>
        </w:rPr>
        <w:t>。</w:t>
      </w:r>
      <w:r w:rsidRPr="004B67E7">
        <w:rPr>
          <w:rFonts w:ascii="仿宋_GB2312" w:eastAsia="仿宋_GB2312" w:hAnsi="仿宋" w:hint="eastAsia"/>
          <w:sz w:val="32"/>
          <w:szCs w:val="32"/>
        </w:rPr>
        <w:t>推动沈阳考古多学科交叉融合发展，助力科技测年、环境考古、植物考古、冶金考古、同位素分析、DNA研究、有机残留物分析等科技考古分支发展。开展考古现场</w:t>
      </w:r>
      <w:r w:rsidRPr="004B67E7">
        <w:rPr>
          <w:rFonts w:ascii="仿宋_GB2312" w:eastAsia="仿宋_GB2312" w:hAnsi="仿宋" w:hint="eastAsia"/>
          <w:sz w:val="32"/>
          <w:szCs w:val="32"/>
        </w:rPr>
        <w:lastRenderedPageBreak/>
        <w:t>文物保护、信息提取和实验室考古技术攻关，提高出土文物第一时间保护能力。</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大力发展数字考古，提升考古信息采集管理、综合分析和研究应用水平。按照国家文物局《考古装备及设施配备导则(试行)》，强化考古调查、勘探、发掘中的最新装备及设施应用，加强便携式分析检测、考古测绘、数字化信息采集等专业设备应用与迭代更新，提高考古技术装备标准化、考古工作信息化水平，以最新科技手段有效拓展考古研究广度和深度。</w:t>
      </w:r>
    </w:p>
    <w:p w:rsidR="00721255" w:rsidRDefault="00721255">
      <w:pPr>
        <w:adjustRightInd w:val="0"/>
        <w:snapToGrid w:val="0"/>
        <w:spacing w:line="360" w:lineRule="auto"/>
        <w:ind w:firstLine="640"/>
        <w:jc w:val="both"/>
        <w:rPr>
          <w:rFonts w:ascii="仿宋" w:eastAsia="仿宋" w:hAnsi="仿宋"/>
          <w:sz w:val="32"/>
          <w:szCs w:val="32"/>
        </w:rPr>
      </w:pP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专栏五  考古和遗址保护</w:t>
            </w:r>
          </w:p>
        </w:tc>
      </w:tr>
      <w:tr w:rsidR="00D544D3">
        <w:tc>
          <w:tcPr>
            <w:tcW w:w="8522" w:type="dxa"/>
          </w:tcPr>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hint="eastAsia"/>
                <w:b/>
                <w:bCs/>
                <w:sz w:val="24"/>
                <w:szCs w:val="24"/>
                <w:shd w:val="clear" w:color="auto" w:fill="FFFFFF"/>
              </w:rPr>
              <w:t>1.“考古中国”重大项目。</w:t>
            </w:r>
            <w:r w:rsidR="006867EE" w:rsidRPr="00072D4C">
              <w:rPr>
                <w:rFonts w:ascii="楷体" w:eastAsia="楷体" w:hAnsi="楷体" w:cs="楷体" w:hint="eastAsia"/>
                <w:sz w:val="24"/>
                <w:szCs w:val="24"/>
                <w:shd w:val="clear" w:color="auto" w:fill="FFFFFF"/>
              </w:rPr>
              <w:t>深入开展</w:t>
            </w:r>
            <w:r w:rsidR="006867EE" w:rsidRPr="006867EE">
              <w:rPr>
                <w:rFonts w:ascii="楷体" w:eastAsia="楷体" w:hAnsi="楷体" w:cs="楷体" w:hint="eastAsia"/>
                <w:sz w:val="24"/>
                <w:szCs w:val="24"/>
                <w:shd w:val="clear" w:color="auto" w:fill="FFFFFF"/>
              </w:rPr>
              <w:t>沈阳境内辽河干流以西地区红山文化遗址考古调查</w:t>
            </w:r>
            <w:r>
              <w:rPr>
                <w:rFonts w:ascii="楷体" w:eastAsia="楷体" w:hAnsi="楷体" w:cs="楷体" w:hint="eastAsia"/>
                <w:sz w:val="24"/>
                <w:szCs w:val="24"/>
                <w:shd w:val="clear" w:color="auto" w:fill="FFFFFF"/>
              </w:rPr>
              <w:t>项目，积极参与“考古中国”重大项目课题。</w:t>
            </w:r>
          </w:p>
          <w:p w:rsidR="00D544D3" w:rsidRDefault="0017171D">
            <w:pPr>
              <w:adjustRightInd w:val="0"/>
              <w:snapToGrid w:val="0"/>
              <w:spacing w:line="240" w:lineRule="auto"/>
              <w:ind w:firstLine="482"/>
              <w:rPr>
                <w:rFonts w:ascii="仿宋" w:eastAsia="仿宋" w:hAnsi="仿宋"/>
              </w:rPr>
            </w:pPr>
            <w:r>
              <w:rPr>
                <w:rStyle w:val="a9"/>
                <w:rFonts w:ascii="楷体" w:eastAsia="楷体" w:hAnsi="楷体" w:cs="楷体"/>
                <w:sz w:val="24"/>
                <w:szCs w:val="24"/>
                <w:shd w:val="clear" w:color="auto" w:fill="FFFFFF"/>
              </w:rPr>
              <w:t>2</w:t>
            </w:r>
            <w:r>
              <w:rPr>
                <w:rStyle w:val="a9"/>
                <w:rFonts w:ascii="楷体" w:eastAsia="楷体" w:hAnsi="楷体" w:cs="楷体" w:hint="eastAsia"/>
                <w:sz w:val="24"/>
                <w:szCs w:val="24"/>
                <w:shd w:val="clear" w:color="auto" w:fill="FFFFFF"/>
              </w:rPr>
              <w:t>.沈阳市考古调查研究。</w:t>
            </w:r>
            <w:r>
              <w:rPr>
                <w:rFonts w:ascii="楷体" w:eastAsia="楷体" w:hAnsi="楷体" w:cs="楷体" w:hint="eastAsia"/>
                <w:sz w:val="24"/>
                <w:szCs w:val="24"/>
                <w:shd w:val="clear" w:color="auto" w:fill="FFFFFF"/>
              </w:rPr>
              <w:t>编撰出版《沈阳农业大学后山旧石器遗址考古发掘报告》《沈阳考古文集》（第9集）《沈阳北崴遗址考古发掘报告》《麦子屯墓葬群考古发掘报告》、《清代柳条边遗址（沈阳段〉考古调查报告》等考古科研成果。开展沈阳郑家洼子遗址发掘资料的整理与研究，完成国家社科基金一般项目“沈阳郑家洼子遗址发掘资料的整理与研究”课题，提交《郑家洼子考古发掘报告》报告初稿。</w:t>
            </w:r>
          </w:p>
        </w:tc>
      </w:tr>
    </w:tbl>
    <w:p w:rsidR="00D544D3" w:rsidRDefault="00D544D3">
      <w:pPr>
        <w:adjustRightInd w:val="0"/>
        <w:snapToGrid w:val="0"/>
        <w:spacing w:line="360" w:lineRule="auto"/>
        <w:ind w:firstLine="640"/>
        <w:jc w:val="both"/>
        <w:rPr>
          <w:rFonts w:ascii="仿宋" w:eastAsia="仿宋" w:hAnsi="仿宋"/>
          <w:sz w:val="32"/>
          <w:szCs w:val="32"/>
        </w:rPr>
      </w:pPr>
    </w:p>
    <w:p w:rsidR="00DD4B36" w:rsidRPr="004B67E7" w:rsidRDefault="00DD4B36" w:rsidP="0005463F">
      <w:pPr>
        <w:spacing w:line="580" w:lineRule="exact"/>
        <w:ind w:firstLine="640"/>
        <w:rPr>
          <w:rFonts w:ascii="楷体_GB2312" w:eastAsia="楷体_GB2312"/>
          <w:b/>
          <w:sz w:val="32"/>
          <w:szCs w:val="32"/>
        </w:rPr>
      </w:pPr>
      <w:bookmarkStart w:id="115" w:name="_Toc112335625"/>
      <w:bookmarkStart w:id="116" w:name="_Toc13504"/>
      <w:bookmarkStart w:id="117" w:name="_Toc112335775"/>
      <w:bookmarkStart w:id="118" w:name="_Toc116900719"/>
      <w:bookmarkStart w:id="119" w:name="_Toc120461850"/>
      <w:r w:rsidRPr="004B67E7">
        <w:rPr>
          <w:rFonts w:ascii="楷体_GB2312" w:eastAsia="楷体_GB2312" w:hint="eastAsia"/>
          <w:b/>
          <w:sz w:val="32"/>
          <w:szCs w:val="32"/>
        </w:rPr>
        <w:t>（四）</w:t>
      </w:r>
      <w:r w:rsidR="00680763" w:rsidRPr="004B67E7">
        <w:rPr>
          <w:rFonts w:ascii="楷体_GB2312" w:eastAsia="楷体_GB2312" w:hint="eastAsia"/>
          <w:b/>
          <w:sz w:val="32"/>
          <w:szCs w:val="32"/>
        </w:rPr>
        <w:t>加</w:t>
      </w:r>
      <w:r w:rsidRPr="004B67E7">
        <w:rPr>
          <w:rFonts w:ascii="楷体_GB2312" w:eastAsia="楷体_GB2312" w:hint="eastAsia"/>
          <w:b/>
          <w:sz w:val="32"/>
          <w:szCs w:val="32"/>
        </w:rPr>
        <w:t>强不可</w:t>
      </w:r>
      <w:r w:rsidRPr="004B67E7">
        <w:rPr>
          <w:rFonts w:ascii="楷体_GB2312" w:eastAsia="楷体_GB2312"/>
          <w:b/>
          <w:sz w:val="32"/>
          <w:szCs w:val="32"/>
        </w:rPr>
        <w:t>移动</w:t>
      </w:r>
      <w:r w:rsidRPr="004B67E7">
        <w:rPr>
          <w:rFonts w:ascii="楷体_GB2312" w:eastAsia="楷体_GB2312" w:hint="eastAsia"/>
          <w:b/>
          <w:sz w:val="32"/>
          <w:szCs w:val="32"/>
        </w:rPr>
        <w:t>文物保护</w:t>
      </w:r>
      <w:bookmarkEnd w:id="115"/>
      <w:bookmarkEnd w:id="116"/>
      <w:bookmarkEnd w:id="117"/>
      <w:bookmarkEnd w:id="118"/>
      <w:bookmarkEnd w:id="119"/>
    </w:p>
    <w:p w:rsidR="00DD4B36" w:rsidRPr="004B67E7" w:rsidRDefault="00DD4B36" w:rsidP="004B67E7">
      <w:pPr>
        <w:adjustRightInd w:val="0"/>
        <w:snapToGrid w:val="0"/>
        <w:spacing w:line="580" w:lineRule="exact"/>
        <w:ind w:firstLine="643"/>
        <w:jc w:val="both"/>
        <w:rPr>
          <w:rFonts w:ascii="仿宋_GB2312" w:eastAsia="仿宋_GB2312"/>
          <w:b/>
          <w:sz w:val="32"/>
          <w:szCs w:val="32"/>
        </w:rPr>
      </w:pPr>
      <w:bookmarkStart w:id="120" w:name="_Toc112335626"/>
      <w:bookmarkStart w:id="121" w:name="_Toc116900720"/>
      <w:bookmarkStart w:id="122" w:name="_Toc112335776"/>
      <w:r w:rsidRPr="004B67E7">
        <w:rPr>
          <w:rFonts w:ascii="仿宋_GB2312" w:eastAsia="仿宋_GB2312" w:hint="eastAsia"/>
          <w:b/>
          <w:sz w:val="32"/>
          <w:szCs w:val="32"/>
        </w:rPr>
        <w:t>1.强化系统性保护</w:t>
      </w:r>
      <w:bookmarkEnd w:id="120"/>
      <w:bookmarkEnd w:id="121"/>
      <w:bookmarkEnd w:id="122"/>
    </w:p>
    <w:p w:rsidR="00DD4B36" w:rsidRPr="004B67E7" w:rsidRDefault="00DD4B36" w:rsidP="004B67E7">
      <w:pPr>
        <w:adjustRightInd w:val="0"/>
        <w:snapToGrid w:val="0"/>
        <w:spacing w:line="580" w:lineRule="exact"/>
        <w:ind w:firstLine="640"/>
        <w:jc w:val="both"/>
        <w:rPr>
          <w:rFonts w:ascii="仿宋_GB2312" w:eastAsia="仿宋_GB2312" w:hAnsi="仿宋"/>
          <w:sz w:val="32"/>
          <w:szCs w:val="32"/>
        </w:rPr>
      </w:pPr>
      <w:bookmarkStart w:id="123" w:name="_Toc112335777"/>
      <w:bookmarkStart w:id="124" w:name="_Toc112335627"/>
      <w:r w:rsidRPr="004B67E7">
        <w:rPr>
          <w:rFonts w:ascii="仿宋_GB2312" w:eastAsia="仿宋_GB2312" w:hAnsi="仿宋" w:hint="eastAsia"/>
          <w:sz w:val="32"/>
          <w:szCs w:val="32"/>
        </w:rPr>
        <w:t>结合沈阳现代化都市圈建设和长城国家文化公园建设，加强区域文物保护利用协作。深入开展不可移动文物现状调查，加大文物保护单位险情排查，建立文物保护单位修缮项目库，增强文物保护管理针对性、实效性。推进中山路、沈阳方城等不可移动文物密集区域保护提升工程，实施张学良</w:t>
      </w:r>
      <w:r w:rsidRPr="004B67E7">
        <w:rPr>
          <w:rFonts w:ascii="仿宋_GB2312" w:eastAsia="仿宋_GB2312" w:hAnsi="仿宋" w:hint="eastAsia"/>
          <w:sz w:val="32"/>
          <w:szCs w:val="32"/>
        </w:rPr>
        <w:lastRenderedPageBreak/>
        <w:t>旧居等重要文物保护修缮工程，加强大亨铁工厂办公楼等濒危文物抢救性保护力度，持续改善低级别文物保存状况。</w:t>
      </w:r>
    </w:p>
    <w:p w:rsidR="00DD4B36" w:rsidRPr="004B67E7" w:rsidRDefault="00DD4B36" w:rsidP="004B67E7">
      <w:pPr>
        <w:adjustRightInd w:val="0"/>
        <w:snapToGrid w:val="0"/>
        <w:spacing w:line="580" w:lineRule="exact"/>
        <w:ind w:firstLine="643"/>
        <w:jc w:val="both"/>
        <w:rPr>
          <w:rFonts w:ascii="仿宋_GB2312" w:eastAsia="仿宋_GB2312"/>
          <w:b/>
          <w:sz w:val="32"/>
          <w:szCs w:val="32"/>
        </w:rPr>
      </w:pPr>
      <w:bookmarkStart w:id="125" w:name="_Toc116900721"/>
      <w:r w:rsidRPr="004B67E7">
        <w:rPr>
          <w:rFonts w:ascii="仿宋_GB2312" w:eastAsia="仿宋_GB2312" w:hint="eastAsia"/>
          <w:b/>
          <w:sz w:val="32"/>
          <w:szCs w:val="32"/>
        </w:rPr>
        <w:t>2.统筹城乡文物保护</w:t>
      </w:r>
      <w:bookmarkEnd w:id="123"/>
      <w:bookmarkEnd w:id="124"/>
      <w:bookmarkEnd w:id="125"/>
    </w:p>
    <w:p w:rsidR="00DD4B36" w:rsidRPr="004B67E7" w:rsidRDefault="00DD4B36"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在实施城市更新过程中坚持保留为主，强化文物本体与周边环境整体保护，做好城市更新重点片区内的文物保护工作。加强沈阳历史文化名城名镇名村街区和传统村落、风景名胜区中的文物保护利用，完善相关审批、保护管理、检查通报、考核整改等机制。构建文物保护与城乡建设发展相统筹、与民生改善相结合的工作机制，推动文物保护与公共文化设施建设、人居环境改善协调发展，赋能高质量发展。</w:t>
      </w:r>
    </w:p>
    <w:p w:rsidR="00DD4B36" w:rsidRPr="004B67E7" w:rsidRDefault="00DD4B36" w:rsidP="004B67E7">
      <w:pPr>
        <w:adjustRightInd w:val="0"/>
        <w:snapToGrid w:val="0"/>
        <w:spacing w:line="580" w:lineRule="exact"/>
        <w:ind w:firstLine="643"/>
        <w:jc w:val="both"/>
        <w:rPr>
          <w:rFonts w:ascii="仿宋_GB2312" w:eastAsia="仿宋_GB2312"/>
          <w:b/>
          <w:sz w:val="32"/>
          <w:szCs w:val="32"/>
        </w:rPr>
      </w:pPr>
      <w:bookmarkStart w:id="126" w:name="_Toc116900722"/>
      <w:r w:rsidRPr="004B67E7">
        <w:rPr>
          <w:rFonts w:ascii="仿宋_GB2312" w:eastAsia="仿宋_GB2312" w:hint="eastAsia"/>
          <w:b/>
          <w:sz w:val="32"/>
          <w:szCs w:val="32"/>
        </w:rPr>
        <w:t>3.加强工程监督管理</w:t>
      </w:r>
      <w:bookmarkEnd w:id="126"/>
    </w:p>
    <w:p w:rsidR="00DD4B36" w:rsidRPr="004B67E7" w:rsidRDefault="00DD4B36"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完善对存在重大险情、重大隐患的文物保护单位开展抢救性保护的机制。实施研究性文物保护项目，深化技术规程，支持文物建筑修缮传统材料生产、营造技艺传承。加强文物保护工程全过程监管，建立文物保护工程全流程管理网上平台，探索文物保护工程全生命周期管理、提高文物保护工程质量。</w:t>
      </w:r>
    </w:p>
    <w:p w:rsidR="00DD4B36" w:rsidRPr="004B67E7" w:rsidRDefault="00DD4B36" w:rsidP="004B67E7">
      <w:pPr>
        <w:adjustRightInd w:val="0"/>
        <w:snapToGrid w:val="0"/>
        <w:spacing w:line="580" w:lineRule="exact"/>
        <w:ind w:firstLine="643"/>
        <w:jc w:val="both"/>
        <w:rPr>
          <w:rFonts w:ascii="仿宋_GB2312" w:eastAsia="仿宋_GB2312"/>
          <w:b/>
          <w:sz w:val="32"/>
          <w:szCs w:val="32"/>
        </w:rPr>
      </w:pPr>
      <w:bookmarkStart w:id="127" w:name="_Toc116900723"/>
      <w:r w:rsidRPr="004B67E7">
        <w:rPr>
          <w:rFonts w:ascii="仿宋_GB2312" w:eastAsia="仿宋_GB2312" w:hint="eastAsia"/>
          <w:b/>
          <w:sz w:val="32"/>
          <w:szCs w:val="32"/>
        </w:rPr>
        <w:t>4.提高预防性保护能力</w:t>
      </w:r>
      <w:bookmarkEnd w:id="127"/>
    </w:p>
    <w:p w:rsidR="00DD4B36" w:rsidRPr="004B67E7" w:rsidRDefault="00DD4B36"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加强预防性保护研究和技术推广，基本实现全国重点文物保护单位从抢救性保护到预防性保护转变。突出地方古建筑、近现代代表性建筑特征，围绕日常维护保养、监测、影响评估、风险预控等文物预防性保护重点领域，坚持文物保护多学科深度融合，推动文物建筑预防性保护基础理论研究。</w:t>
      </w:r>
    </w:p>
    <w:p w:rsidR="00721255" w:rsidRDefault="00721255" w:rsidP="00DD4B36">
      <w:pPr>
        <w:adjustRightInd w:val="0"/>
        <w:snapToGrid w:val="0"/>
        <w:spacing w:line="360" w:lineRule="auto"/>
        <w:ind w:firstLine="640"/>
        <w:jc w:val="both"/>
        <w:rPr>
          <w:rFonts w:ascii="仿宋" w:eastAsia="仿宋" w:hAnsi="仿宋"/>
          <w:sz w:val="32"/>
          <w:szCs w:val="32"/>
        </w:rPr>
      </w:pPr>
    </w:p>
    <w:tbl>
      <w:tblPr>
        <w:tblStyle w:val="ac"/>
        <w:tblW w:w="8522" w:type="dxa"/>
        <w:tblLayout w:type="fixed"/>
        <w:tblLook w:val="04A0"/>
      </w:tblPr>
      <w:tblGrid>
        <w:gridCol w:w="8522"/>
      </w:tblGrid>
      <w:tr w:rsidR="00DD4B36" w:rsidRPr="004B67E7" w:rsidTr="00C419C1">
        <w:tc>
          <w:tcPr>
            <w:tcW w:w="8522" w:type="dxa"/>
          </w:tcPr>
          <w:p w:rsidR="00DD4B36" w:rsidRPr="004B67E7" w:rsidRDefault="00DD4B36" w:rsidP="00C419C1">
            <w:pPr>
              <w:ind w:firstLineChars="0" w:firstLine="0"/>
              <w:jc w:val="center"/>
              <w:rPr>
                <w:rFonts w:ascii="仿宋" w:eastAsia="仿宋" w:hAnsi="仿宋"/>
              </w:rPr>
            </w:pPr>
            <w:r w:rsidRPr="004B67E7">
              <w:rPr>
                <w:rFonts w:ascii="黑体" w:eastAsia="黑体" w:hAnsi="黑体" w:cs="黑体" w:hint="eastAsia"/>
                <w:sz w:val="24"/>
                <w:szCs w:val="24"/>
              </w:rPr>
              <w:lastRenderedPageBreak/>
              <w:t>专栏六  重大文物保护工程</w:t>
            </w:r>
          </w:p>
        </w:tc>
      </w:tr>
      <w:tr w:rsidR="00DD4B36" w:rsidTr="00C419C1">
        <w:tc>
          <w:tcPr>
            <w:tcW w:w="8522" w:type="dxa"/>
          </w:tcPr>
          <w:p w:rsidR="00DD4B36" w:rsidRDefault="00DD4B36" w:rsidP="00C419C1">
            <w:pPr>
              <w:spacing w:line="240" w:lineRule="auto"/>
              <w:ind w:firstLine="480"/>
              <w:rPr>
                <w:rFonts w:ascii="楷体" w:eastAsia="楷体" w:hAnsi="楷体" w:cs="楷体"/>
                <w:sz w:val="24"/>
                <w:szCs w:val="24"/>
                <w:shd w:val="clear" w:color="auto" w:fill="FFFFFF"/>
              </w:rPr>
            </w:pPr>
            <w:r>
              <w:rPr>
                <w:rFonts w:ascii="楷体" w:eastAsia="楷体" w:hAnsi="楷体" w:cs="楷体" w:hint="eastAsia"/>
                <w:sz w:val="24"/>
                <w:szCs w:val="24"/>
                <w:shd w:val="clear" w:color="auto" w:fill="FFFFFF"/>
              </w:rPr>
              <w:t>推进</w:t>
            </w:r>
            <w:r w:rsidRPr="00954727">
              <w:rPr>
                <w:rFonts w:ascii="楷体" w:eastAsia="楷体" w:hAnsi="楷体" w:cs="楷体" w:hint="eastAsia"/>
                <w:sz w:val="24"/>
                <w:szCs w:val="24"/>
                <w:shd w:val="clear" w:color="auto" w:fill="FFFFFF"/>
              </w:rPr>
              <w:t>沈阳故宫、清福陵、清昭陵、张学良旧居</w:t>
            </w:r>
            <w:r>
              <w:rPr>
                <w:rFonts w:ascii="楷体" w:eastAsia="楷体" w:hAnsi="楷体" w:cs="楷体" w:hint="eastAsia"/>
                <w:sz w:val="24"/>
                <w:szCs w:val="24"/>
                <w:shd w:val="clear" w:color="auto" w:fill="FFFFFF"/>
              </w:rPr>
              <w:t>、沈阳中山广场建筑群——朝鲜银行奉天支店旧址、东北大学旧址教职员住宅、沈阳二战盟军战俘营旧址锅炉烟囱、辽滨塔、万福麟公馆旧址、同泽女子中学旧址、康平天主堂、奉天商务总会旧址、宋耀珊公馆旧址、大亨铁工厂旧址、雷锋生活旧址、日本驻新民领事馆旧址、日本南满陆军造兵厂技能者养成所旧址等保护修缮工程。</w:t>
            </w:r>
          </w:p>
        </w:tc>
      </w:tr>
    </w:tbl>
    <w:p w:rsidR="00DD4B36" w:rsidRPr="00DD4B36" w:rsidRDefault="00DD4B36">
      <w:pPr>
        <w:adjustRightInd w:val="0"/>
        <w:snapToGrid w:val="0"/>
        <w:spacing w:line="360" w:lineRule="auto"/>
        <w:ind w:firstLine="640"/>
        <w:jc w:val="both"/>
        <w:rPr>
          <w:rFonts w:ascii="仿宋" w:eastAsia="仿宋" w:hAnsi="仿宋"/>
          <w:sz w:val="32"/>
          <w:szCs w:val="32"/>
        </w:rPr>
      </w:pPr>
    </w:p>
    <w:p w:rsidR="00140CF8" w:rsidRPr="004B67E7" w:rsidRDefault="00140CF8" w:rsidP="004B67E7">
      <w:pPr>
        <w:adjustRightInd w:val="0"/>
        <w:snapToGrid w:val="0"/>
        <w:spacing w:line="560" w:lineRule="exact"/>
        <w:ind w:firstLine="640"/>
        <w:jc w:val="both"/>
        <w:rPr>
          <w:rFonts w:ascii="黑体" w:eastAsia="黑体" w:hAnsi="黑体"/>
          <w:sz w:val="32"/>
          <w:szCs w:val="32"/>
        </w:rPr>
      </w:pPr>
      <w:bookmarkStart w:id="128" w:name="_Toc120461851"/>
      <w:r w:rsidRPr="004B67E7">
        <w:rPr>
          <w:rFonts w:ascii="黑体" w:eastAsia="黑体" w:hAnsi="黑体" w:hint="eastAsia"/>
          <w:sz w:val="32"/>
          <w:szCs w:val="32"/>
        </w:rPr>
        <w:t>五、</w:t>
      </w:r>
      <w:r w:rsidR="00DD4B36" w:rsidRPr="004B67E7">
        <w:rPr>
          <w:rFonts w:ascii="黑体" w:eastAsia="黑体" w:hAnsi="黑体" w:hint="eastAsia"/>
          <w:sz w:val="32"/>
          <w:szCs w:val="32"/>
        </w:rPr>
        <w:t>让文物活起来</w:t>
      </w:r>
      <w:bookmarkEnd w:id="128"/>
    </w:p>
    <w:p w:rsidR="00D544D3" w:rsidRPr="004B67E7" w:rsidRDefault="0017171D" w:rsidP="0005463F">
      <w:pPr>
        <w:spacing w:line="560" w:lineRule="exact"/>
        <w:ind w:firstLine="640"/>
        <w:rPr>
          <w:rFonts w:ascii="楷体_GB2312" w:eastAsia="楷体_GB2312"/>
          <w:b/>
          <w:sz w:val="32"/>
          <w:szCs w:val="32"/>
        </w:rPr>
      </w:pPr>
      <w:bookmarkStart w:id="129" w:name="_Toc112335630"/>
      <w:bookmarkStart w:id="130" w:name="_Toc112335780"/>
      <w:bookmarkStart w:id="131" w:name="_Toc29358"/>
      <w:bookmarkStart w:id="132" w:name="_Toc116900724"/>
      <w:bookmarkStart w:id="133" w:name="_Toc120461852"/>
      <w:r w:rsidRPr="004B67E7">
        <w:rPr>
          <w:rFonts w:ascii="楷体_GB2312" w:eastAsia="楷体_GB2312" w:hint="eastAsia"/>
          <w:b/>
          <w:sz w:val="32"/>
          <w:szCs w:val="32"/>
        </w:rPr>
        <w:t>（</w:t>
      </w:r>
      <w:r w:rsidR="00DD4B36" w:rsidRPr="004B67E7">
        <w:rPr>
          <w:rFonts w:ascii="楷体_GB2312" w:eastAsia="楷体_GB2312" w:hint="eastAsia"/>
          <w:b/>
          <w:sz w:val="32"/>
          <w:szCs w:val="32"/>
        </w:rPr>
        <w:t>一</w:t>
      </w:r>
      <w:r w:rsidRPr="004B67E7">
        <w:rPr>
          <w:rFonts w:ascii="楷体_GB2312" w:eastAsia="楷体_GB2312" w:hint="eastAsia"/>
          <w:b/>
          <w:sz w:val="32"/>
          <w:szCs w:val="32"/>
        </w:rPr>
        <w:t>）</w:t>
      </w:r>
      <w:bookmarkEnd w:id="129"/>
      <w:bookmarkEnd w:id="130"/>
      <w:r w:rsidRPr="004B67E7">
        <w:rPr>
          <w:rFonts w:ascii="楷体_GB2312" w:eastAsia="楷体_GB2312" w:hint="eastAsia"/>
          <w:b/>
          <w:sz w:val="32"/>
          <w:szCs w:val="32"/>
        </w:rPr>
        <w:t>激发博物馆创新活力</w:t>
      </w:r>
      <w:bookmarkEnd w:id="131"/>
      <w:bookmarkEnd w:id="132"/>
      <w:bookmarkEnd w:id="133"/>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134" w:name="_Toc112335781"/>
      <w:bookmarkStart w:id="135" w:name="_Toc116900725"/>
      <w:bookmarkStart w:id="136" w:name="_Toc112335631"/>
      <w:r w:rsidRPr="004B67E7">
        <w:rPr>
          <w:rFonts w:ascii="仿宋_GB2312" w:eastAsia="仿宋_GB2312" w:hint="eastAsia"/>
          <w:b/>
          <w:sz w:val="32"/>
          <w:szCs w:val="32"/>
        </w:rPr>
        <w:t>1.优化博物馆布局</w:t>
      </w:r>
      <w:bookmarkEnd w:id="134"/>
      <w:bookmarkEnd w:id="135"/>
      <w:bookmarkEnd w:id="136"/>
    </w:p>
    <w:p w:rsidR="0077432A"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紧密围绕“百馆工程”建设目标，</w:t>
      </w:r>
      <w:r w:rsidR="0077432A" w:rsidRPr="004B67E7">
        <w:rPr>
          <w:rFonts w:ascii="仿宋_GB2312" w:eastAsia="仿宋_GB2312" w:hAnsi="仿宋" w:hint="eastAsia"/>
          <w:sz w:val="32"/>
          <w:szCs w:val="32"/>
        </w:rPr>
        <w:t>充分发挥市、区两级资源优势，以国有博物馆为主体、非国有博物馆为补充，构建地域特色鲜明的博物馆体系，形成社会历史类、自然科学类、文化艺术类等专业类博物馆和综合类博物馆协同发展基本格局。</w:t>
      </w:r>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突出方城、中山路、北市场、北陵、大东路、卫工街六大片区博物馆集群建设，</w:t>
      </w:r>
      <w:r w:rsidR="00860ED2" w:rsidRPr="004B67E7">
        <w:rPr>
          <w:rFonts w:ascii="仿宋_GB2312" w:eastAsia="仿宋_GB2312" w:hAnsi="仿宋" w:hint="eastAsia"/>
          <w:sz w:val="32"/>
          <w:szCs w:val="32"/>
        </w:rPr>
        <w:t>重点实施特色品牌博物馆建设提升工程，</w:t>
      </w:r>
      <w:r w:rsidRPr="004B67E7">
        <w:rPr>
          <w:rFonts w:ascii="仿宋_GB2312" w:eastAsia="仿宋_GB2312" w:hAnsi="仿宋" w:hint="eastAsia"/>
          <w:sz w:val="32"/>
          <w:szCs w:val="32"/>
        </w:rPr>
        <w:t>按照博物馆“1+N”集群式建设模式统筹推进各区</w:t>
      </w:r>
      <w:r w:rsidR="0077432A" w:rsidRPr="004B67E7">
        <w:rPr>
          <w:rFonts w:ascii="仿宋_GB2312" w:eastAsia="仿宋_GB2312" w:hAnsi="仿宋" w:hint="eastAsia"/>
          <w:sz w:val="32"/>
          <w:szCs w:val="32"/>
        </w:rPr>
        <w:t>（</w:t>
      </w:r>
      <w:r w:rsidRPr="004B67E7">
        <w:rPr>
          <w:rFonts w:ascii="仿宋_GB2312" w:eastAsia="仿宋_GB2312" w:hAnsi="仿宋" w:hint="eastAsia"/>
          <w:sz w:val="32"/>
          <w:szCs w:val="32"/>
        </w:rPr>
        <w:t>县</w:t>
      </w:r>
      <w:r w:rsidR="0077432A" w:rsidRPr="004B67E7">
        <w:rPr>
          <w:rFonts w:ascii="仿宋_GB2312" w:eastAsia="仿宋_GB2312" w:hAnsi="仿宋" w:hint="eastAsia"/>
          <w:sz w:val="32"/>
          <w:szCs w:val="32"/>
        </w:rPr>
        <w:t>、</w:t>
      </w:r>
      <w:r w:rsidRPr="004B67E7">
        <w:rPr>
          <w:rFonts w:ascii="仿宋_GB2312" w:eastAsia="仿宋_GB2312" w:hAnsi="仿宋" w:hint="eastAsia"/>
          <w:sz w:val="32"/>
          <w:szCs w:val="32"/>
        </w:rPr>
        <w:t>市）博物馆建设，构建品牌突出、特色鲜明、结构优化、布局合理、功能完善、覆盖城乡的现代博物馆网络。</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137" w:name="_Toc116900726"/>
      <w:r w:rsidRPr="004B67E7">
        <w:rPr>
          <w:rFonts w:ascii="仿宋_GB2312" w:eastAsia="仿宋_GB2312" w:hint="eastAsia"/>
          <w:b/>
          <w:sz w:val="32"/>
          <w:szCs w:val="32"/>
        </w:rPr>
        <w:t>2.夯实博物馆藏品保护管理基础</w:t>
      </w:r>
      <w:bookmarkEnd w:id="137"/>
    </w:p>
    <w:p w:rsidR="00860ED2"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优化博物馆藏品征藏体系，拓展入藏渠道，鼓励社会捐赠。做好沈阳城建史、沈阳抗战史、沈阳工业发展史相关藏品征集，注重反映经济社会发展变迁物证的征藏，丰富科技、现当代艺术、非物质文化遗产等专题收藏，鼓励反映中华文明发展历程、沈阳多元文化的藏品征藏。</w:t>
      </w:r>
    </w:p>
    <w:p w:rsidR="00D544D3" w:rsidRPr="004B67E7" w:rsidRDefault="00860ED2"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lastRenderedPageBreak/>
        <w:t>持续</w:t>
      </w:r>
      <w:r w:rsidR="0017171D" w:rsidRPr="004B67E7">
        <w:rPr>
          <w:rFonts w:ascii="仿宋_GB2312" w:eastAsia="仿宋_GB2312" w:hAnsi="仿宋" w:hint="eastAsia"/>
          <w:sz w:val="32"/>
          <w:szCs w:val="32"/>
        </w:rPr>
        <w:t>改善博物馆藏品保存环境，</w:t>
      </w:r>
      <w:r w:rsidR="0094032E" w:rsidRPr="004B67E7">
        <w:rPr>
          <w:rFonts w:ascii="仿宋_GB2312" w:eastAsia="仿宋_GB2312" w:hAnsi="仿宋" w:hint="eastAsia"/>
          <w:sz w:val="32"/>
          <w:szCs w:val="32"/>
        </w:rPr>
        <w:t>加强博物馆库房建设，完善给水、排水、电力、电信等基础设施及公共停车设施</w:t>
      </w:r>
      <w:r w:rsidR="00817ABB" w:rsidRPr="004B67E7">
        <w:rPr>
          <w:rFonts w:ascii="仿宋_GB2312" w:eastAsia="仿宋_GB2312" w:hAnsi="仿宋" w:hint="eastAsia"/>
          <w:sz w:val="32"/>
          <w:szCs w:val="32"/>
        </w:rPr>
        <w:t>。做好馆藏文物预防性保护。</w:t>
      </w:r>
      <w:r w:rsidR="0017171D" w:rsidRPr="004B67E7">
        <w:rPr>
          <w:rFonts w:ascii="仿宋_GB2312" w:eastAsia="仿宋_GB2312" w:hAnsi="仿宋" w:hint="eastAsia"/>
          <w:sz w:val="32"/>
          <w:szCs w:val="32"/>
        </w:rPr>
        <w:t>提升馆藏文物修复和预防性保护能力。大力推进博物馆藏品数字化，</w:t>
      </w:r>
      <w:r w:rsidR="00817ABB" w:rsidRPr="004B67E7">
        <w:rPr>
          <w:rFonts w:ascii="仿宋_GB2312" w:eastAsia="仿宋_GB2312" w:hAnsi="仿宋" w:hint="eastAsia"/>
          <w:sz w:val="32"/>
          <w:szCs w:val="32"/>
        </w:rPr>
        <w:t>建立健全</w:t>
      </w:r>
      <w:r w:rsidR="0017171D" w:rsidRPr="004B67E7">
        <w:rPr>
          <w:rFonts w:ascii="仿宋_GB2312" w:eastAsia="仿宋_GB2312" w:hAnsi="仿宋" w:hint="eastAsia"/>
          <w:sz w:val="32"/>
          <w:szCs w:val="32"/>
        </w:rPr>
        <w:t>藏品数据库</w:t>
      </w:r>
      <w:r w:rsidR="00817ABB" w:rsidRPr="004B67E7">
        <w:rPr>
          <w:rFonts w:ascii="仿宋_GB2312" w:eastAsia="仿宋_GB2312" w:hAnsi="仿宋" w:hint="eastAsia"/>
          <w:sz w:val="32"/>
          <w:szCs w:val="32"/>
        </w:rPr>
        <w:t>，推进藏品</w:t>
      </w:r>
      <w:r w:rsidR="0077432A" w:rsidRPr="004B67E7">
        <w:rPr>
          <w:rFonts w:ascii="仿宋_GB2312" w:eastAsia="仿宋_GB2312" w:hAnsi="仿宋" w:hint="eastAsia"/>
          <w:sz w:val="32"/>
          <w:szCs w:val="32"/>
        </w:rPr>
        <w:t>数字化</w:t>
      </w:r>
      <w:r w:rsidR="00817ABB" w:rsidRPr="004B67E7">
        <w:rPr>
          <w:rFonts w:ascii="仿宋_GB2312" w:eastAsia="仿宋_GB2312" w:hAnsi="仿宋" w:hint="eastAsia"/>
          <w:sz w:val="32"/>
          <w:szCs w:val="32"/>
        </w:rPr>
        <w:t>管理</w:t>
      </w:r>
      <w:r w:rsidR="0017171D" w:rsidRPr="004B67E7">
        <w:rPr>
          <w:rFonts w:ascii="仿宋_GB2312" w:eastAsia="仿宋_GB2312" w:hAnsi="仿宋" w:hint="eastAsia"/>
          <w:sz w:val="32"/>
          <w:szCs w:val="32"/>
        </w:rPr>
        <w:t>。</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138" w:name="_Toc116900727"/>
      <w:r w:rsidRPr="004B67E7">
        <w:rPr>
          <w:rFonts w:ascii="仿宋_GB2312" w:eastAsia="仿宋_GB2312" w:hint="eastAsia"/>
          <w:b/>
          <w:sz w:val="32"/>
          <w:szCs w:val="32"/>
        </w:rPr>
        <w:t>3.提升博物馆服务能力</w:t>
      </w:r>
      <w:bookmarkEnd w:id="138"/>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加强馆藏资源的研究、发掘、转化与传播</w:t>
      </w:r>
      <w:r w:rsidR="00817ABB" w:rsidRPr="004B67E7">
        <w:rPr>
          <w:rFonts w:ascii="仿宋_GB2312" w:eastAsia="仿宋_GB2312" w:hAnsi="仿宋" w:hint="eastAsia"/>
          <w:sz w:val="32"/>
          <w:szCs w:val="32"/>
        </w:rPr>
        <w:t>，提升博物馆展陈质量</w:t>
      </w:r>
      <w:r w:rsidRPr="004B67E7">
        <w:rPr>
          <w:rFonts w:ascii="仿宋_GB2312" w:eastAsia="仿宋_GB2312" w:hAnsi="仿宋" w:hint="eastAsia"/>
          <w:sz w:val="32"/>
          <w:szCs w:val="32"/>
        </w:rPr>
        <w:t>。支持联合办展、巡回展览、流动展览、网上展览，围绕春节、中秋等传统节日和国庆、英雄纪念日、世界反法西斯战争（抗日战争胜利）纪念日等活动，深入开展博物馆主题文化活动，推动博物馆展览进入城乡公共空间。</w:t>
      </w:r>
    </w:p>
    <w:p w:rsidR="00D544D3" w:rsidRPr="004B67E7" w:rsidRDefault="0017171D" w:rsidP="004B67E7">
      <w:pPr>
        <w:adjustRightInd w:val="0"/>
        <w:snapToGrid w:val="0"/>
        <w:spacing w:line="560" w:lineRule="exact"/>
        <w:ind w:firstLine="640"/>
        <w:jc w:val="both"/>
        <w:rPr>
          <w:rFonts w:ascii="仿宋_GB2312" w:eastAsia="仿宋_GB2312" w:hAnsi="仿宋"/>
          <w:i/>
          <w:sz w:val="32"/>
          <w:szCs w:val="32"/>
        </w:rPr>
      </w:pPr>
      <w:r w:rsidRPr="004B67E7">
        <w:rPr>
          <w:rFonts w:ascii="仿宋_GB2312" w:eastAsia="仿宋_GB2312" w:hAnsi="仿宋" w:hint="eastAsia"/>
          <w:sz w:val="32"/>
          <w:szCs w:val="32"/>
        </w:rPr>
        <w:t>推进数字化</w:t>
      </w:r>
      <w:r w:rsidR="00817ABB" w:rsidRPr="004B67E7">
        <w:rPr>
          <w:rFonts w:ascii="仿宋_GB2312" w:eastAsia="仿宋_GB2312" w:hAnsi="仿宋" w:hint="eastAsia"/>
          <w:sz w:val="32"/>
          <w:szCs w:val="32"/>
        </w:rPr>
        <w:t>博物馆</w:t>
      </w:r>
      <w:r w:rsidRPr="004B67E7">
        <w:rPr>
          <w:rFonts w:ascii="仿宋_GB2312" w:eastAsia="仿宋_GB2312" w:hAnsi="仿宋" w:hint="eastAsia"/>
          <w:sz w:val="32"/>
          <w:szCs w:val="32"/>
        </w:rPr>
        <w:t>建设，加强沉浸式体验、虚拟展厅建设</w:t>
      </w:r>
      <w:r w:rsidR="00313AF4" w:rsidRPr="004B67E7">
        <w:rPr>
          <w:rFonts w:ascii="仿宋_GB2312" w:eastAsia="仿宋_GB2312" w:hAnsi="仿宋" w:hint="eastAsia"/>
          <w:sz w:val="32"/>
          <w:szCs w:val="32"/>
        </w:rPr>
        <w:t>，支持博物馆利用数字信息技术开展“云展览”和网络直播。</w:t>
      </w:r>
      <w:r w:rsidRPr="004B67E7">
        <w:rPr>
          <w:rFonts w:ascii="仿宋_GB2312" w:eastAsia="仿宋_GB2312" w:hAnsi="仿宋" w:hint="eastAsia"/>
          <w:sz w:val="32"/>
          <w:szCs w:val="32"/>
        </w:rPr>
        <w:t>提高博物馆公共文化服务的供给能力，加强均等化基本服务建设</w:t>
      </w:r>
      <w:r w:rsidR="00313AF4" w:rsidRPr="004B67E7">
        <w:rPr>
          <w:rFonts w:ascii="仿宋_GB2312" w:eastAsia="仿宋_GB2312" w:hAnsi="仿宋" w:hint="eastAsia"/>
          <w:sz w:val="32"/>
          <w:szCs w:val="32"/>
        </w:rPr>
        <w:t>，探索个性化服务供给</w:t>
      </w:r>
      <w:r w:rsidRPr="004B67E7">
        <w:rPr>
          <w:rFonts w:ascii="仿宋_GB2312" w:eastAsia="仿宋_GB2312" w:hAnsi="仿宋" w:hint="eastAsia"/>
          <w:sz w:val="32"/>
          <w:szCs w:val="32"/>
        </w:rPr>
        <w:t>。提升博物馆教育服务水平，完善博物馆教育服务标准与课程体系，全面推进国有博物馆研学基地建设。</w:t>
      </w:r>
    </w:p>
    <w:p w:rsidR="00D544D3" w:rsidRPr="004B67E7" w:rsidRDefault="0017171D" w:rsidP="004B67E7">
      <w:pPr>
        <w:adjustRightInd w:val="0"/>
        <w:snapToGrid w:val="0"/>
        <w:spacing w:line="560" w:lineRule="exact"/>
        <w:ind w:firstLine="643"/>
        <w:jc w:val="both"/>
        <w:rPr>
          <w:rFonts w:ascii="仿宋_GB2312" w:eastAsia="仿宋_GB2312"/>
          <w:b/>
          <w:sz w:val="32"/>
          <w:szCs w:val="32"/>
        </w:rPr>
      </w:pPr>
      <w:bookmarkStart w:id="139" w:name="_Toc112335784"/>
      <w:bookmarkStart w:id="140" w:name="_Toc112335634"/>
      <w:bookmarkStart w:id="141" w:name="_Toc116900728"/>
      <w:r w:rsidRPr="004B67E7">
        <w:rPr>
          <w:rFonts w:ascii="仿宋_GB2312" w:eastAsia="仿宋_GB2312" w:hint="eastAsia"/>
          <w:b/>
          <w:sz w:val="32"/>
          <w:szCs w:val="32"/>
        </w:rPr>
        <w:t>4.创新博物馆管理体制机制</w:t>
      </w:r>
      <w:bookmarkEnd w:id="139"/>
      <w:bookmarkEnd w:id="140"/>
      <w:bookmarkEnd w:id="141"/>
    </w:p>
    <w:p w:rsidR="00D544D3" w:rsidRPr="004B67E7" w:rsidRDefault="0017171D" w:rsidP="004B67E7">
      <w:pPr>
        <w:adjustRightInd w:val="0"/>
        <w:snapToGrid w:val="0"/>
        <w:spacing w:line="56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支持国有博物馆与非国有博物馆对口共建，完善相关鼓励政策与管理制度，推进法人治理结构改革。推动国有博物馆与学术机构合作，加强研究型博物馆建设。支持、引导博物馆开展“博物馆+”项目，促进博物馆与教育、科技、旅游、商业、传媒、设计等跨界融合。鼓励社会力量参与展览、教育和文创产品开发，推动政府购买非国有博物馆服务</w:t>
      </w:r>
      <w:r w:rsidR="00313AF4" w:rsidRPr="004B67E7">
        <w:rPr>
          <w:rFonts w:ascii="仿宋_GB2312" w:eastAsia="仿宋_GB2312" w:hAnsi="仿宋" w:hint="eastAsia"/>
          <w:sz w:val="32"/>
          <w:szCs w:val="32"/>
        </w:rPr>
        <w:t>向</w:t>
      </w:r>
      <w:r w:rsidRPr="004B67E7">
        <w:rPr>
          <w:rFonts w:ascii="仿宋_GB2312" w:eastAsia="仿宋_GB2312" w:hAnsi="仿宋" w:hint="eastAsia"/>
          <w:sz w:val="32"/>
          <w:szCs w:val="32"/>
        </w:rPr>
        <w:t>制</w:t>
      </w:r>
      <w:r w:rsidRPr="004B67E7">
        <w:rPr>
          <w:rFonts w:ascii="仿宋_GB2312" w:eastAsia="仿宋_GB2312" w:hAnsi="仿宋" w:hint="eastAsia"/>
          <w:sz w:val="32"/>
          <w:szCs w:val="32"/>
        </w:rPr>
        <w:lastRenderedPageBreak/>
        <w:t>度化、常态化发展。</w:t>
      </w:r>
    </w:p>
    <w:p w:rsidR="00721255" w:rsidRDefault="00721255">
      <w:pPr>
        <w:adjustRightInd w:val="0"/>
        <w:snapToGrid w:val="0"/>
        <w:spacing w:line="360" w:lineRule="auto"/>
        <w:ind w:firstLine="640"/>
        <w:jc w:val="both"/>
        <w:rPr>
          <w:rFonts w:ascii="仿宋" w:eastAsia="仿宋" w:hAnsi="仿宋"/>
          <w:sz w:val="32"/>
          <w:szCs w:val="32"/>
        </w:rPr>
      </w:pP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专栏七  推动博物馆高质量发展</w:t>
            </w:r>
          </w:p>
        </w:tc>
      </w:tr>
      <w:tr w:rsidR="00D544D3">
        <w:tc>
          <w:tcPr>
            <w:tcW w:w="8522" w:type="dxa"/>
          </w:tcPr>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sz w:val="24"/>
                <w:szCs w:val="24"/>
                <w:shd w:val="clear" w:color="auto" w:fill="FFFFFF"/>
              </w:rPr>
              <w:t>1.</w:t>
            </w:r>
            <w:r>
              <w:rPr>
                <w:rFonts w:ascii="楷体" w:eastAsia="楷体" w:hAnsi="楷体" w:cs="楷体" w:hint="eastAsia"/>
                <w:b/>
                <w:sz w:val="24"/>
                <w:szCs w:val="24"/>
                <w:shd w:val="clear" w:color="auto" w:fill="FFFFFF"/>
              </w:rPr>
              <w:t>沈阳故宫博物馆提升工程及电力改造项目。</w:t>
            </w:r>
            <w:r>
              <w:rPr>
                <w:rFonts w:ascii="楷体" w:eastAsia="楷体" w:hAnsi="楷体" w:cs="楷体" w:hint="eastAsia"/>
                <w:sz w:val="24"/>
                <w:szCs w:val="24"/>
                <w:shd w:val="clear" w:color="auto" w:fill="FFFFFF"/>
              </w:rPr>
              <w:t>实施故宫四周围墙墙体、仰熙斋、耳房及中间院落修缮，库房设备提升改造，景区景观及基础设施整体提升；沈阳故宫“基于强融合建设理念的数字博物馆”建设；箱式变电站、电力外线、低压返出电缆、混凝土包封排管沟、电缆井、低压配电箱及室内电线灯具等改造工作等。</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hint="eastAsia"/>
                <w:b/>
                <w:sz w:val="24"/>
                <w:szCs w:val="24"/>
                <w:shd w:val="clear" w:color="auto" w:fill="FFFFFF"/>
              </w:rPr>
              <w:t>2.沈阳“九·一八”历史博物馆改扩建。</w:t>
            </w:r>
            <w:r>
              <w:rPr>
                <w:rFonts w:ascii="楷体" w:eastAsia="楷体" w:hAnsi="楷体" w:cs="楷体" w:hint="eastAsia"/>
                <w:sz w:val="24"/>
                <w:szCs w:val="24"/>
                <w:shd w:val="clear" w:color="auto" w:fill="FFFFFF"/>
              </w:rPr>
              <w:t>残历碑前广场改造，扩建改造残历碑前广场，拆除现有游客服务中心，安检出入口及游客停车场（停车场改为院外设置），在西侧围墙处重建游客服务中心；升级博物馆前广场及院内露陈，改造博物馆前广场西侧围墙，改造广场铺装，在院内增设和调整路标等；在博物馆北侧闲置绿化用地打造和平公园。将园林绿化景观升级，游客参观路线向馆北侧拓展延伸，改造后可延长游客游览时长。</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3</w:t>
            </w:r>
            <w:r>
              <w:rPr>
                <w:rFonts w:ascii="楷体" w:eastAsia="楷体" w:hAnsi="楷体" w:cs="楷体" w:hint="eastAsia"/>
                <w:b/>
                <w:bCs/>
                <w:sz w:val="24"/>
                <w:szCs w:val="24"/>
                <w:shd w:val="clear" w:color="auto" w:fill="FFFFFF"/>
              </w:rPr>
              <w:t>.博物馆改造</w:t>
            </w:r>
            <w:r>
              <w:rPr>
                <w:rFonts w:ascii="楷体" w:eastAsia="楷体" w:hAnsi="楷体" w:cs="楷体"/>
                <w:b/>
                <w:bCs/>
                <w:sz w:val="24"/>
                <w:szCs w:val="24"/>
                <w:shd w:val="clear" w:color="auto" w:fill="FFFFFF"/>
              </w:rPr>
              <w:t>提升及</w:t>
            </w:r>
            <w:r>
              <w:rPr>
                <w:rFonts w:ascii="楷体" w:eastAsia="楷体" w:hAnsi="楷体" w:cs="楷体" w:hint="eastAsia"/>
                <w:b/>
                <w:bCs/>
                <w:sz w:val="24"/>
                <w:szCs w:val="24"/>
                <w:shd w:val="clear" w:color="auto" w:fill="FFFFFF"/>
              </w:rPr>
              <w:t>建设。</w:t>
            </w:r>
            <w:r>
              <w:rPr>
                <w:rFonts w:ascii="楷体" w:eastAsia="楷体" w:hAnsi="楷体" w:cs="楷体" w:hint="eastAsia"/>
                <w:sz w:val="24"/>
                <w:szCs w:val="24"/>
                <w:shd w:val="clear" w:color="auto" w:fill="FFFFFF"/>
              </w:rPr>
              <w:t>实施沈阳工业博物馆展陈改造升级、辽宁古生物博物馆、张学良旧居陈列馆提升</w:t>
            </w:r>
            <w:r>
              <w:rPr>
                <w:rFonts w:ascii="楷体" w:eastAsia="楷体" w:hAnsi="楷体" w:cs="楷体"/>
                <w:sz w:val="24"/>
                <w:szCs w:val="24"/>
                <w:shd w:val="clear" w:color="auto" w:fill="FFFFFF"/>
              </w:rPr>
              <w:t>工程</w:t>
            </w:r>
            <w:r>
              <w:rPr>
                <w:rFonts w:ascii="楷体" w:eastAsia="楷体" w:hAnsi="楷体" w:cs="楷体" w:hint="eastAsia"/>
                <w:sz w:val="24"/>
                <w:szCs w:val="24"/>
                <w:shd w:val="clear" w:color="auto" w:fill="FFFFFF"/>
              </w:rPr>
              <w:t>，改造张学良旧居陈列馆及金融博物馆供配电系统，</w:t>
            </w:r>
            <w:r>
              <w:rPr>
                <w:rFonts w:ascii="楷体" w:eastAsia="楷体" w:hAnsi="楷体" w:cs="楷体"/>
                <w:sz w:val="24"/>
                <w:szCs w:val="24"/>
                <w:shd w:val="clear" w:color="auto" w:fill="FFFFFF"/>
              </w:rPr>
              <w:t>建设沈阳非遗博物馆</w:t>
            </w:r>
            <w:r>
              <w:rPr>
                <w:rFonts w:ascii="楷体" w:eastAsia="楷体" w:hAnsi="楷体" w:cs="楷体" w:hint="eastAsia"/>
                <w:sz w:val="24"/>
                <w:szCs w:val="24"/>
                <w:shd w:val="clear" w:color="auto" w:fill="FFFFFF"/>
              </w:rPr>
              <w:t>。</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4</w:t>
            </w:r>
            <w:r>
              <w:rPr>
                <w:rFonts w:ascii="楷体" w:eastAsia="楷体" w:hAnsi="楷体" w:cs="楷体" w:hint="eastAsia"/>
                <w:b/>
                <w:bCs/>
                <w:sz w:val="24"/>
                <w:szCs w:val="24"/>
                <w:shd w:val="clear" w:color="auto" w:fill="FFFFFF"/>
              </w:rPr>
              <w:t>.馆藏文物预防性保护工程。</w:t>
            </w:r>
            <w:r>
              <w:rPr>
                <w:rFonts w:ascii="楷体" w:eastAsia="楷体" w:hAnsi="楷体" w:cs="楷体" w:hint="eastAsia"/>
                <w:sz w:val="24"/>
                <w:szCs w:val="24"/>
                <w:shd w:val="clear" w:color="auto" w:fill="FFFFFF"/>
              </w:rPr>
              <w:t>做好馆藏文物预防性保护项目实施工作。根据省文物局批准的计划项目和待批准的计划项目，2023年共实施5个项目。</w:t>
            </w:r>
          </w:p>
          <w:p w:rsidR="00D544D3" w:rsidRDefault="0017171D" w:rsidP="00721255">
            <w:pPr>
              <w:adjustRightInd w:val="0"/>
              <w:snapToGrid w:val="0"/>
              <w:spacing w:line="240" w:lineRule="auto"/>
              <w:ind w:firstLine="482"/>
              <w:rPr>
                <w:rFonts w:ascii="仿宋" w:eastAsia="仿宋" w:hAnsi="仿宋"/>
              </w:rPr>
            </w:pPr>
            <w:r>
              <w:rPr>
                <w:rFonts w:ascii="楷体" w:eastAsia="楷体" w:hAnsi="楷体" w:cs="楷体"/>
                <w:b/>
                <w:bCs/>
                <w:sz w:val="24"/>
                <w:szCs w:val="24"/>
                <w:shd w:val="clear" w:color="auto" w:fill="FFFFFF"/>
              </w:rPr>
              <w:t>5</w:t>
            </w:r>
            <w:r>
              <w:rPr>
                <w:rFonts w:ascii="楷体" w:eastAsia="楷体" w:hAnsi="楷体" w:cs="楷体" w:hint="eastAsia"/>
                <w:b/>
                <w:bCs/>
                <w:sz w:val="24"/>
                <w:szCs w:val="24"/>
                <w:shd w:val="clear" w:color="auto" w:fill="FFFFFF"/>
              </w:rPr>
              <w:t>.数字化博物馆建设工程。</w:t>
            </w:r>
            <w:r>
              <w:rPr>
                <w:rFonts w:ascii="楷体" w:eastAsia="楷体" w:hAnsi="楷体" w:cs="楷体" w:hint="eastAsia"/>
                <w:sz w:val="24"/>
                <w:szCs w:val="24"/>
                <w:shd w:val="clear" w:color="auto" w:fill="FFFFFF"/>
              </w:rPr>
              <w:t>继续推进数字化博物馆建设。在2022年沈阳故宫完成云平台数字化博物馆建设工程后，积极推进其他5家二级以上博物馆数字化博物馆建设。重点推动局系统新乐遗址、”九·一八”历史博物馆在数字博物馆建设取得进展。2025年建成3家左右数字化博物馆。</w:t>
            </w:r>
          </w:p>
        </w:tc>
      </w:tr>
    </w:tbl>
    <w:p w:rsidR="00D544D3" w:rsidRDefault="00D544D3" w:rsidP="00721255">
      <w:pPr>
        <w:ind w:firstLine="560"/>
      </w:pPr>
    </w:p>
    <w:p w:rsidR="00D544D3" w:rsidRPr="004B67E7" w:rsidRDefault="0017171D" w:rsidP="0005463F">
      <w:pPr>
        <w:spacing w:line="560" w:lineRule="exact"/>
        <w:ind w:firstLine="640"/>
        <w:rPr>
          <w:rFonts w:ascii="楷体_GB2312" w:eastAsia="楷体_GB2312"/>
          <w:b/>
          <w:sz w:val="32"/>
          <w:szCs w:val="32"/>
        </w:rPr>
      </w:pPr>
      <w:bookmarkStart w:id="142" w:name="_Toc116900729"/>
      <w:bookmarkStart w:id="143" w:name="_Toc120461853"/>
      <w:r w:rsidRPr="004B67E7">
        <w:rPr>
          <w:rFonts w:ascii="楷体_GB2312" w:eastAsia="楷体_GB2312" w:hint="eastAsia"/>
          <w:b/>
          <w:sz w:val="32"/>
          <w:szCs w:val="32"/>
        </w:rPr>
        <w:t>（</w:t>
      </w:r>
      <w:r w:rsidR="00DD4B36" w:rsidRPr="004B67E7">
        <w:rPr>
          <w:rFonts w:ascii="楷体_GB2312" w:eastAsia="楷体_GB2312" w:hint="eastAsia"/>
          <w:b/>
          <w:sz w:val="32"/>
          <w:szCs w:val="32"/>
        </w:rPr>
        <w:t>二</w:t>
      </w:r>
      <w:r w:rsidRPr="004B67E7">
        <w:rPr>
          <w:rFonts w:ascii="楷体_GB2312" w:eastAsia="楷体_GB2312" w:hint="eastAsia"/>
          <w:b/>
          <w:sz w:val="32"/>
          <w:szCs w:val="32"/>
        </w:rPr>
        <w:t>）</w:t>
      </w:r>
      <w:bookmarkEnd w:id="105"/>
      <w:bookmarkEnd w:id="106"/>
      <w:r w:rsidRPr="004B67E7">
        <w:rPr>
          <w:rFonts w:ascii="楷体_GB2312" w:eastAsia="楷体_GB2312" w:hint="eastAsia"/>
          <w:b/>
          <w:sz w:val="32"/>
          <w:szCs w:val="32"/>
        </w:rPr>
        <w:t>大力推进文物活起来</w:t>
      </w:r>
      <w:bookmarkEnd w:id="107"/>
      <w:bookmarkEnd w:id="142"/>
      <w:bookmarkEnd w:id="143"/>
    </w:p>
    <w:p w:rsidR="00D544D3" w:rsidRPr="004B67E7" w:rsidRDefault="0017171D" w:rsidP="004B67E7">
      <w:pPr>
        <w:adjustRightInd w:val="0"/>
        <w:snapToGrid w:val="0"/>
        <w:spacing w:line="580" w:lineRule="exact"/>
        <w:ind w:firstLine="643"/>
        <w:jc w:val="both"/>
        <w:rPr>
          <w:rFonts w:ascii="仿宋_GB2312" w:eastAsia="仿宋_GB2312"/>
          <w:b/>
          <w:sz w:val="32"/>
          <w:szCs w:val="32"/>
        </w:rPr>
      </w:pPr>
      <w:bookmarkStart w:id="144" w:name="_Toc116900730"/>
      <w:r w:rsidRPr="004B67E7">
        <w:rPr>
          <w:rFonts w:ascii="仿宋_GB2312" w:eastAsia="仿宋_GB2312" w:hint="eastAsia"/>
          <w:b/>
          <w:sz w:val="32"/>
          <w:szCs w:val="32"/>
        </w:rPr>
        <w:t>1.强化公共文化服务功能</w:t>
      </w:r>
      <w:bookmarkEnd w:id="144"/>
    </w:p>
    <w:p w:rsidR="00C42C0F"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全面梳理、动态整合沈阳市丰富的文物资源，构建全域文物服务与展示空间网络，让文物活起来。加大文物建筑开放力度，因地制宜推进利用不可移动文物辟建为公共文化设施或场所。</w:t>
      </w:r>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妥善处理保护与开发的关系，统筹规划建设文物展示游览空间，推动文物保护单位、博物馆成为特色旅游目的地和文明旅游的典范。重点推介产生良好社会效益的优秀案例，</w:t>
      </w:r>
      <w:r w:rsidRPr="004B67E7">
        <w:rPr>
          <w:rFonts w:ascii="仿宋_GB2312" w:eastAsia="仿宋_GB2312" w:hAnsi="仿宋" w:hint="eastAsia"/>
          <w:sz w:val="32"/>
          <w:szCs w:val="32"/>
        </w:rPr>
        <w:lastRenderedPageBreak/>
        <w:t>发布</w:t>
      </w:r>
      <w:r w:rsidR="00C42C0F" w:rsidRPr="004B67E7">
        <w:rPr>
          <w:rFonts w:ascii="仿宋_GB2312" w:eastAsia="仿宋_GB2312" w:hAnsi="仿宋" w:hint="eastAsia"/>
          <w:sz w:val="32"/>
          <w:szCs w:val="32"/>
        </w:rPr>
        <w:t>文物主体</w:t>
      </w:r>
      <w:r w:rsidRPr="004B67E7">
        <w:rPr>
          <w:rFonts w:ascii="仿宋_GB2312" w:eastAsia="仿宋_GB2312" w:hAnsi="仿宋" w:hint="eastAsia"/>
          <w:sz w:val="32"/>
          <w:szCs w:val="32"/>
        </w:rPr>
        <w:t>游</w:t>
      </w:r>
      <w:r w:rsidR="00C42C0F" w:rsidRPr="004B67E7">
        <w:rPr>
          <w:rFonts w:ascii="仿宋_GB2312" w:eastAsia="仿宋_GB2312" w:hAnsi="仿宋" w:hint="eastAsia"/>
          <w:sz w:val="32"/>
          <w:szCs w:val="32"/>
        </w:rPr>
        <w:t>径</w:t>
      </w:r>
      <w:r w:rsidRPr="004B67E7">
        <w:rPr>
          <w:rFonts w:ascii="仿宋_GB2312" w:eastAsia="仿宋_GB2312" w:hAnsi="仿宋" w:hint="eastAsia"/>
          <w:sz w:val="32"/>
          <w:szCs w:val="32"/>
        </w:rPr>
        <w:t>，推介文物研学旅行、体验旅游项目和精品线路。</w:t>
      </w:r>
    </w:p>
    <w:p w:rsidR="00D544D3" w:rsidRPr="004B67E7" w:rsidRDefault="0017171D" w:rsidP="004B67E7">
      <w:pPr>
        <w:adjustRightInd w:val="0"/>
        <w:snapToGrid w:val="0"/>
        <w:spacing w:line="580" w:lineRule="exact"/>
        <w:ind w:firstLine="643"/>
        <w:jc w:val="both"/>
        <w:rPr>
          <w:rFonts w:ascii="仿宋_GB2312" w:eastAsia="仿宋_GB2312"/>
          <w:b/>
          <w:sz w:val="32"/>
          <w:szCs w:val="32"/>
        </w:rPr>
      </w:pPr>
      <w:bookmarkStart w:id="145" w:name="_Toc116900731"/>
      <w:r w:rsidRPr="004B67E7">
        <w:rPr>
          <w:rFonts w:ascii="仿宋_GB2312" w:eastAsia="仿宋_GB2312" w:hint="eastAsia"/>
          <w:b/>
          <w:sz w:val="32"/>
          <w:szCs w:val="32"/>
        </w:rPr>
        <w:t>2.全力推进“文物+”行动</w:t>
      </w:r>
      <w:bookmarkEnd w:id="145"/>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促进文物与多领域融合发展，拓展文物价值传播渠道</w:t>
      </w:r>
      <w:r w:rsidR="00C42C0F" w:rsidRPr="004B67E7">
        <w:rPr>
          <w:rFonts w:ascii="仿宋_GB2312" w:eastAsia="仿宋_GB2312" w:hAnsi="仿宋" w:hint="eastAsia"/>
          <w:sz w:val="32"/>
          <w:szCs w:val="32"/>
        </w:rPr>
        <w:t>、创新</w:t>
      </w:r>
      <w:r w:rsidRPr="004B67E7">
        <w:rPr>
          <w:rFonts w:ascii="仿宋_GB2312" w:eastAsia="仿宋_GB2312" w:hAnsi="仿宋" w:hint="eastAsia"/>
          <w:sz w:val="32"/>
          <w:szCs w:val="32"/>
        </w:rPr>
        <w:t>传播方式。推动“文物+教育”，设计开发研学旅行项目和教育项目。深化“文物+创意”，通过联名产品研发、文化元素授权、委托销售等方式，完善文化创意产品营销体系，</w:t>
      </w:r>
      <w:r w:rsidR="00F855C3" w:rsidRPr="004B67E7">
        <w:rPr>
          <w:rFonts w:ascii="仿宋_GB2312" w:eastAsia="仿宋_GB2312" w:hAnsi="仿宋" w:hint="eastAsia"/>
          <w:sz w:val="32"/>
          <w:szCs w:val="32"/>
        </w:rPr>
        <w:t>丰富</w:t>
      </w:r>
      <w:r w:rsidRPr="004B67E7">
        <w:rPr>
          <w:rFonts w:ascii="仿宋_GB2312" w:eastAsia="仿宋_GB2312" w:hAnsi="仿宋" w:hint="eastAsia"/>
          <w:sz w:val="32"/>
          <w:szCs w:val="32"/>
        </w:rPr>
        <w:t>文创</w:t>
      </w:r>
      <w:r w:rsidR="00F855C3" w:rsidRPr="004B67E7">
        <w:rPr>
          <w:rFonts w:ascii="仿宋_GB2312" w:eastAsia="仿宋_GB2312" w:hAnsi="仿宋" w:hint="eastAsia"/>
          <w:sz w:val="32"/>
          <w:szCs w:val="32"/>
        </w:rPr>
        <w:t>产</w:t>
      </w:r>
      <w:r w:rsidRPr="004B67E7">
        <w:rPr>
          <w:rFonts w:ascii="仿宋_GB2312" w:eastAsia="仿宋_GB2312" w:hAnsi="仿宋" w:hint="eastAsia"/>
          <w:sz w:val="32"/>
          <w:szCs w:val="32"/>
        </w:rPr>
        <w:t>品。打造“文物+旅游”新场景，推出一批新的文化旅游打卡地。推广“文物+科技”，用好文物大数据平台，丰富文物建筑开放、展示方式。</w:t>
      </w:r>
    </w:p>
    <w:p w:rsidR="00D544D3" w:rsidRPr="004B67E7" w:rsidRDefault="0017171D" w:rsidP="004B67E7">
      <w:pPr>
        <w:adjustRightInd w:val="0"/>
        <w:snapToGrid w:val="0"/>
        <w:spacing w:line="580" w:lineRule="exact"/>
        <w:ind w:firstLine="643"/>
        <w:jc w:val="both"/>
        <w:rPr>
          <w:rFonts w:ascii="仿宋_GB2312" w:eastAsia="仿宋_GB2312"/>
          <w:b/>
          <w:sz w:val="32"/>
          <w:szCs w:val="32"/>
        </w:rPr>
      </w:pPr>
      <w:bookmarkStart w:id="146" w:name="_Toc116900732"/>
      <w:r w:rsidRPr="004B67E7">
        <w:rPr>
          <w:rFonts w:ascii="仿宋_GB2312" w:eastAsia="仿宋_GB2312" w:hint="eastAsia"/>
          <w:b/>
          <w:sz w:val="32"/>
          <w:szCs w:val="32"/>
        </w:rPr>
        <w:t>3.加强文物价值阐释传播</w:t>
      </w:r>
      <w:bookmarkEnd w:id="146"/>
    </w:p>
    <w:p w:rsidR="009958CB"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融通多媒体资源，强化内容建设，创新表现手法，拓展传播渠道，推进重要文物全媒体传播，宣传推介文物保护利用新理念与优秀实践案例。深入实施“文物说历史”，持续推进文物建筑可阅读工程，多途径、多方式讲述沈阳不可以移动文物、馆藏文物本身的故事，以及文物背后的时代风貌，构建沈阳文化叙事体系，全方位、立体化展示沈阳历史文化和人文风情。</w:t>
      </w:r>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结合文化和自然遗产日、国际博物馆日、国际古迹遗址日等，举办丰富多彩的考古</w:t>
      </w:r>
      <w:r w:rsidR="001F1C32" w:rsidRPr="004B67E7">
        <w:rPr>
          <w:rFonts w:ascii="仿宋_GB2312" w:eastAsia="仿宋_GB2312" w:hAnsi="仿宋" w:hint="eastAsia"/>
          <w:sz w:val="32"/>
          <w:szCs w:val="32"/>
        </w:rPr>
        <w:t>、</w:t>
      </w:r>
      <w:r w:rsidRPr="004B67E7">
        <w:rPr>
          <w:rFonts w:ascii="仿宋_GB2312" w:eastAsia="仿宋_GB2312" w:hAnsi="仿宋" w:hint="eastAsia"/>
          <w:sz w:val="32"/>
          <w:szCs w:val="32"/>
        </w:rPr>
        <w:t>历史研究</w:t>
      </w:r>
      <w:r w:rsidR="001F1C32" w:rsidRPr="004B67E7">
        <w:rPr>
          <w:rFonts w:ascii="仿宋_GB2312" w:eastAsia="仿宋_GB2312" w:hAnsi="仿宋" w:hint="eastAsia"/>
          <w:sz w:val="32"/>
          <w:szCs w:val="32"/>
        </w:rPr>
        <w:t>和保护利用</w:t>
      </w:r>
      <w:r w:rsidRPr="004B67E7">
        <w:rPr>
          <w:rFonts w:ascii="仿宋_GB2312" w:eastAsia="仿宋_GB2312" w:hAnsi="仿宋" w:hint="eastAsia"/>
          <w:sz w:val="32"/>
          <w:szCs w:val="32"/>
        </w:rPr>
        <w:t>成果宣传活动。创新文物价值传播形式，持续举办博物馆（考古）讲堂、云课堂，实施进校园、进企业、进楼宇、进社区、进机场、进车站、进地铁、进商圈等行动，</w:t>
      </w:r>
      <w:r w:rsidR="001F1C32" w:rsidRPr="004B67E7">
        <w:rPr>
          <w:rFonts w:ascii="仿宋_GB2312" w:eastAsia="仿宋_GB2312" w:hAnsi="仿宋" w:hint="eastAsia"/>
          <w:sz w:val="32"/>
          <w:szCs w:val="32"/>
        </w:rPr>
        <w:t>重点</w:t>
      </w:r>
      <w:r w:rsidRPr="004B67E7">
        <w:rPr>
          <w:rFonts w:ascii="仿宋_GB2312" w:eastAsia="仿宋_GB2312" w:hAnsi="仿宋" w:hint="eastAsia"/>
          <w:sz w:val="32"/>
          <w:szCs w:val="32"/>
        </w:rPr>
        <w:t>打造城市文化客</w:t>
      </w:r>
      <w:r w:rsidRPr="004B67E7">
        <w:rPr>
          <w:rFonts w:ascii="仿宋_GB2312" w:eastAsia="仿宋_GB2312" w:hAnsi="仿宋" w:hint="eastAsia"/>
          <w:sz w:val="32"/>
          <w:szCs w:val="32"/>
        </w:rPr>
        <w:lastRenderedPageBreak/>
        <w:t>厅。</w:t>
      </w:r>
    </w:p>
    <w:p w:rsidR="00D544D3" w:rsidRPr="004B67E7" w:rsidRDefault="0017171D" w:rsidP="004B67E7">
      <w:pPr>
        <w:adjustRightInd w:val="0"/>
        <w:snapToGrid w:val="0"/>
        <w:spacing w:line="580" w:lineRule="exact"/>
        <w:ind w:firstLine="643"/>
        <w:jc w:val="both"/>
        <w:rPr>
          <w:rFonts w:ascii="仿宋_GB2312" w:eastAsia="仿宋_GB2312"/>
          <w:b/>
          <w:sz w:val="32"/>
          <w:szCs w:val="32"/>
        </w:rPr>
      </w:pPr>
      <w:bookmarkStart w:id="147" w:name="_Toc116900733"/>
      <w:r w:rsidRPr="004B67E7">
        <w:rPr>
          <w:rFonts w:ascii="仿宋_GB2312" w:eastAsia="仿宋_GB2312" w:hint="eastAsia"/>
          <w:b/>
          <w:sz w:val="32"/>
          <w:szCs w:val="32"/>
        </w:rPr>
        <w:t>4.积极引导社会与公众参与</w:t>
      </w:r>
      <w:bookmarkEnd w:id="147"/>
    </w:p>
    <w:p w:rsidR="00A57048"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拓展社会力量参与</w:t>
      </w:r>
      <w:r w:rsidR="00A57048" w:rsidRPr="004B67E7">
        <w:rPr>
          <w:rFonts w:ascii="仿宋_GB2312" w:eastAsia="仿宋_GB2312" w:hAnsi="仿宋" w:hint="eastAsia"/>
          <w:sz w:val="32"/>
          <w:szCs w:val="32"/>
        </w:rPr>
        <w:t>文物保护利用途</w:t>
      </w:r>
      <w:r w:rsidRPr="004B67E7">
        <w:rPr>
          <w:rFonts w:ascii="仿宋_GB2312" w:eastAsia="仿宋_GB2312" w:hAnsi="仿宋" w:hint="eastAsia"/>
          <w:sz w:val="32"/>
          <w:szCs w:val="32"/>
        </w:rPr>
        <w:t>径，鼓励社会资本投入</w:t>
      </w:r>
      <w:r w:rsidR="009958CB" w:rsidRPr="004B67E7">
        <w:rPr>
          <w:rFonts w:ascii="仿宋_GB2312" w:eastAsia="仿宋_GB2312" w:hAnsi="仿宋" w:hint="eastAsia"/>
          <w:sz w:val="32"/>
          <w:szCs w:val="32"/>
        </w:rPr>
        <w:t>。</w:t>
      </w:r>
      <w:r w:rsidRPr="004B67E7">
        <w:rPr>
          <w:rFonts w:ascii="仿宋_GB2312" w:eastAsia="仿宋_GB2312" w:hAnsi="仿宋" w:hint="eastAsia"/>
          <w:sz w:val="32"/>
          <w:szCs w:val="32"/>
        </w:rPr>
        <w:t>推广文物保护志愿者、文物义务巡查员、</w:t>
      </w:r>
      <w:r w:rsidRPr="004B67E7">
        <w:rPr>
          <w:rFonts w:ascii="仿宋_GB2312" w:eastAsia="仿宋_GB2312" w:hAnsi="仿宋" w:cs="宋体" w:hint="eastAsia"/>
          <w:sz w:val="32"/>
          <w:szCs w:val="32"/>
        </w:rPr>
        <w:t>文物保护监督员</w:t>
      </w:r>
      <w:r w:rsidRPr="004B67E7">
        <w:rPr>
          <w:rFonts w:ascii="仿宋_GB2312" w:eastAsia="仿宋_GB2312" w:hAnsi="仿宋" w:hint="eastAsia"/>
          <w:sz w:val="32"/>
          <w:szCs w:val="32"/>
        </w:rPr>
        <w:t>等社会力量参与</w:t>
      </w:r>
      <w:r w:rsidR="009958CB" w:rsidRPr="004B67E7">
        <w:rPr>
          <w:rFonts w:ascii="仿宋_GB2312" w:eastAsia="仿宋_GB2312" w:hAnsi="仿宋" w:hint="eastAsia"/>
          <w:sz w:val="32"/>
          <w:szCs w:val="32"/>
        </w:rPr>
        <w:t>保护工作</w:t>
      </w:r>
      <w:r w:rsidR="00A57048" w:rsidRPr="004B67E7">
        <w:rPr>
          <w:rFonts w:ascii="仿宋_GB2312" w:eastAsia="仿宋_GB2312" w:hAnsi="仿宋" w:hint="eastAsia"/>
          <w:sz w:val="32"/>
          <w:szCs w:val="32"/>
        </w:rPr>
        <w:t>方式</w:t>
      </w:r>
      <w:r w:rsidRPr="004B67E7">
        <w:rPr>
          <w:rFonts w:ascii="仿宋_GB2312" w:eastAsia="仿宋_GB2312" w:hAnsi="仿宋" w:hint="eastAsia"/>
          <w:sz w:val="32"/>
          <w:szCs w:val="32"/>
        </w:rPr>
        <w:t>，鼓励、支持社区、居委会依法依规保护管理使用</w:t>
      </w:r>
      <w:r w:rsidR="00A57048" w:rsidRPr="004B67E7">
        <w:rPr>
          <w:rFonts w:ascii="仿宋_GB2312" w:eastAsia="仿宋_GB2312" w:hAnsi="仿宋" w:hint="eastAsia"/>
          <w:sz w:val="32"/>
          <w:szCs w:val="32"/>
        </w:rPr>
        <w:t>辖</w:t>
      </w:r>
      <w:r w:rsidRPr="004B67E7">
        <w:rPr>
          <w:rFonts w:ascii="仿宋_GB2312" w:eastAsia="仿宋_GB2312" w:hAnsi="仿宋" w:hint="eastAsia"/>
          <w:sz w:val="32"/>
          <w:szCs w:val="32"/>
        </w:rPr>
        <w:t>区内的不可移动文物。</w:t>
      </w:r>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完善文化文物单位文化创意产品开发机制，推广文物资源相关知识产权和品牌授权操作指引，优化本地实施流程，支持形成一批具有影响力的文化创意品牌。鼓励公众考古等互动</w:t>
      </w:r>
      <w:r w:rsidR="00A57048" w:rsidRPr="004B67E7">
        <w:rPr>
          <w:rFonts w:ascii="仿宋_GB2312" w:eastAsia="仿宋_GB2312" w:hAnsi="仿宋" w:hint="eastAsia"/>
          <w:sz w:val="32"/>
          <w:szCs w:val="32"/>
        </w:rPr>
        <w:t>体验</w:t>
      </w:r>
      <w:r w:rsidRPr="004B67E7">
        <w:rPr>
          <w:rFonts w:ascii="仿宋_GB2312" w:eastAsia="仿宋_GB2312" w:hAnsi="仿宋" w:hint="eastAsia"/>
          <w:sz w:val="32"/>
          <w:szCs w:val="32"/>
        </w:rPr>
        <w:t>活动，规范实施</w:t>
      </w:r>
      <w:r w:rsidR="00A57048" w:rsidRPr="004B67E7">
        <w:rPr>
          <w:rFonts w:ascii="仿宋_GB2312" w:eastAsia="仿宋_GB2312" w:hAnsi="仿宋" w:hint="eastAsia"/>
          <w:sz w:val="32"/>
          <w:szCs w:val="32"/>
        </w:rPr>
        <w:t>管理</w:t>
      </w:r>
      <w:r w:rsidRPr="004B67E7">
        <w:rPr>
          <w:rFonts w:ascii="仿宋_GB2312" w:eastAsia="仿宋_GB2312" w:hAnsi="仿宋" w:hint="eastAsia"/>
          <w:sz w:val="32"/>
          <w:szCs w:val="32"/>
        </w:rPr>
        <w:t>，</w:t>
      </w:r>
      <w:r w:rsidR="00A57048" w:rsidRPr="004B67E7">
        <w:rPr>
          <w:rFonts w:ascii="仿宋_GB2312" w:eastAsia="仿宋_GB2312" w:hAnsi="仿宋" w:hint="eastAsia"/>
          <w:sz w:val="32"/>
          <w:szCs w:val="32"/>
        </w:rPr>
        <w:t>完善制度建设，</w:t>
      </w:r>
      <w:r w:rsidRPr="004B67E7">
        <w:rPr>
          <w:rFonts w:ascii="仿宋_GB2312" w:eastAsia="仿宋_GB2312" w:hAnsi="仿宋" w:hint="eastAsia"/>
          <w:sz w:val="32"/>
          <w:szCs w:val="32"/>
        </w:rPr>
        <w:t>在保证文物安全的情况下让广大市民参与到文物保护</w:t>
      </w:r>
      <w:r w:rsidR="00A57048" w:rsidRPr="004B67E7">
        <w:rPr>
          <w:rFonts w:ascii="仿宋_GB2312" w:eastAsia="仿宋_GB2312" w:hAnsi="仿宋" w:hint="eastAsia"/>
          <w:sz w:val="32"/>
          <w:szCs w:val="32"/>
        </w:rPr>
        <w:t>工作</w:t>
      </w:r>
      <w:r w:rsidRPr="004B67E7">
        <w:rPr>
          <w:rFonts w:ascii="仿宋_GB2312" w:eastAsia="仿宋_GB2312" w:hAnsi="仿宋" w:hint="eastAsia"/>
          <w:sz w:val="32"/>
          <w:szCs w:val="32"/>
        </w:rPr>
        <w:t>中。</w:t>
      </w:r>
    </w:p>
    <w:p w:rsidR="00D544D3" w:rsidRPr="004B67E7" w:rsidRDefault="0017171D" w:rsidP="004B67E7">
      <w:pPr>
        <w:adjustRightInd w:val="0"/>
        <w:snapToGrid w:val="0"/>
        <w:spacing w:line="580" w:lineRule="exact"/>
        <w:ind w:firstLine="643"/>
        <w:jc w:val="both"/>
        <w:rPr>
          <w:rFonts w:ascii="仿宋_GB2312" w:eastAsia="仿宋_GB2312"/>
          <w:b/>
          <w:sz w:val="32"/>
          <w:szCs w:val="32"/>
        </w:rPr>
      </w:pPr>
      <w:bookmarkStart w:id="148" w:name="_Toc116900734"/>
      <w:r w:rsidRPr="004B67E7">
        <w:rPr>
          <w:rFonts w:ascii="仿宋_GB2312" w:eastAsia="仿宋_GB2312" w:hint="eastAsia"/>
          <w:b/>
          <w:sz w:val="32"/>
          <w:szCs w:val="32"/>
        </w:rPr>
        <w:t>5.加强文物领域交流互鉴</w:t>
      </w:r>
      <w:bookmarkEnd w:id="148"/>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扩大文物保护利用国内、国际交流合作，积极推进东北地区文物保护提质增效，通过文物资源扩大文化交流与多层次文明对话，提升沈阳文化在全国、东北亚的影响力，促进沈阳国家中心城市和区域性文化创意中心建设。</w:t>
      </w:r>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以沈阳故宫博物院、“九</w:t>
      </w:r>
      <w:r w:rsidRPr="004B67E7">
        <w:rPr>
          <w:rFonts w:ascii="仿宋_GB2312" w:hAnsi="宋体" w:cs="宋体" w:hint="eastAsia"/>
          <w:sz w:val="32"/>
          <w:szCs w:val="32"/>
        </w:rPr>
        <w:t>•</w:t>
      </w:r>
      <w:r w:rsidRPr="004B67E7">
        <w:rPr>
          <w:rFonts w:ascii="仿宋_GB2312" w:eastAsia="仿宋_GB2312" w:hAnsi="仿宋" w:cs="仿宋" w:hint="eastAsia"/>
          <w:sz w:val="32"/>
          <w:szCs w:val="32"/>
        </w:rPr>
        <w:t>一八”历史博物馆</w:t>
      </w:r>
      <w:r w:rsidRPr="004B67E7">
        <w:rPr>
          <w:rFonts w:ascii="仿宋_GB2312" w:eastAsia="仿宋_GB2312" w:hAnsi="仿宋" w:hint="eastAsia"/>
          <w:sz w:val="32"/>
          <w:szCs w:val="32"/>
        </w:rPr>
        <w:t>、张学良旧居陈列馆、新乐遗址博物馆、沈阳市考古所等文博机构为载体，加强沈阳市在文物保护修复、考古、博物馆、学术研究、展览宣传、人员培训等领域的国内外交流合作，积极引进先进技术、优质人才队伍，推进区域合作平台建设。</w:t>
      </w:r>
    </w:p>
    <w:p w:rsidR="00D544D3" w:rsidRPr="004B67E7" w:rsidRDefault="0017171D" w:rsidP="004B67E7">
      <w:pPr>
        <w:adjustRightInd w:val="0"/>
        <w:snapToGrid w:val="0"/>
        <w:spacing w:line="580" w:lineRule="exact"/>
        <w:ind w:firstLine="640"/>
        <w:jc w:val="both"/>
        <w:rPr>
          <w:rFonts w:ascii="仿宋_GB2312" w:eastAsia="仿宋_GB2312" w:hAnsi="仿宋"/>
          <w:sz w:val="32"/>
          <w:szCs w:val="32"/>
        </w:rPr>
      </w:pPr>
      <w:r w:rsidRPr="004B67E7">
        <w:rPr>
          <w:rFonts w:ascii="仿宋_GB2312" w:eastAsia="仿宋_GB2312" w:hAnsi="仿宋" w:hint="eastAsia"/>
          <w:sz w:val="32"/>
          <w:szCs w:val="32"/>
        </w:rPr>
        <w:t>全力塑造“沈阳抗战联线”品牌，策划实施文物交流巡回系列精品展览，深化世界反法西斯战争、抗美援朝战争、</w:t>
      </w:r>
      <w:r w:rsidRPr="004B67E7">
        <w:rPr>
          <w:rFonts w:ascii="仿宋_GB2312" w:eastAsia="仿宋_GB2312" w:hAnsi="仿宋" w:hint="eastAsia"/>
          <w:sz w:val="32"/>
          <w:szCs w:val="32"/>
        </w:rPr>
        <w:lastRenderedPageBreak/>
        <w:t>国家老工业基地建设等主题活动交流，面向全国、面向世界</w:t>
      </w:r>
      <w:r w:rsidR="00F13DB7">
        <w:rPr>
          <w:rFonts w:ascii="仿宋_GB2312" w:eastAsia="仿宋_GB2312" w:hAnsi="仿宋" w:hint="eastAsia"/>
          <w:sz w:val="32"/>
          <w:szCs w:val="32"/>
        </w:rPr>
        <w:t>推广沈阳城市特色文化，推进海峡两岸文化遗产交流合作，促进海峡两岸</w:t>
      </w:r>
      <w:r w:rsidRPr="004B67E7">
        <w:rPr>
          <w:rFonts w:ascii="仿宋_GB2312" w:eastAsia="仿宋_GB2312" w:hAnsi="仿宋" w:hint="eastAsia"/>
          <w:sz w:val="32"/>
          <w:szCs w:val="32"/>
        </w:rPr>
        <w:t>同胞共同传承和创新发展中华优秀传统文化。</w:t>
      </w:r>
    </w:p>
    <w:tbl>
      <w:tblPr>
        <w:tblStyle w:val="ac"/>
        <w:tblW w:w="8522" w:type="dxa"/>
        <w:tblLayout w:type="fixed"/>
        <w:tblLook w:val="04A0"/>
      </w:tblPr>
      <w:tblGrid>
        <w:gridCol w:w="8522"/>
      </w:tblGrid>
      <w:tr w:rsidR="00D544D3" w:rsidRPr="004B67E7">
        <w:tc>
          <w:tcPr>
            <w:tcW w:w="8522" w:type="dxa"/>
          </w:tcPr>
          <w:p w:rsidR="00D544D3" w:rsidRPr="004B67E7" w:rsidRDefault="0017171D">
            <w:pPr>
              <w:ind w:firstLineChars="0" w:firstLine="0"/>
              <w:jc w:val="center"/>
              <w:rPr>
                <w:rFonts w:ascii="仿宋" w:eastAsia="仿宋" w:hAnsi="仿宋"/>
              </w:rPr>
            </w:pPr>
            <w:r w:rsidRPr="004B67E7">
              <w:rPr>
                <w:rFonts w:ascii="黑体" w:eastAsia="黑体" w:hAnsi="黑体" w:cs="黑体" w:hint="eastAsia"/>
                <w:sz w:val="24"/>
                <w:szCs w:val="24"/>
              </w:rPr>
              <w:t>专栏八  推进文物活化利用</w:t>
            </w:r>
          </w:p>
        </w:tc>
      </w:tr>
      <w:tr w:rsidR="00D544D3">
        <w:tc>
          <w:tcPr>
            <w:tcW w:w="8522" w:type="dxa"/>
          </w:tcPr>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1</w:t>
            </w:r>
            <w:r>
              <w:rPr>
                <w:rFonts w:ascii="楷体" w:eastAsia="楷体" w:hAnsi="楷体" w:cs="楷体" w:hint="eastAsia"/>
                <w:b/>
                <w:bCs/>
                <w:sz w:val="24"/>
                <w:szCs w:val="24"/>
                <w:shd w:val="clear" w:color="auto" w:fill="FFFFFF"/>
              </w:rPr>
              <w:t>.沈阳文物历史建筑可阅读工程</w:t>
            </w:r>
            <w:r>
              <w:rPr>
                <w:rFonts w:ascii="楷体" w:eastAsia="楷体" w:hAnsi="楷体" w:cs="楷体"/>
                <w:sz w:val="24"/>
                <w:szCs w:val="24"/>
                <w:shd w:val="clear" w:color="auto" w:fill="FFFFFF"/>
              </w:rPr>
              <w:t>。</w:t>
            </w:r>
            <w:r>
              <w:rPr>
                <w:rFonts w:ascii="楷体" w:eastAsia="楷体" w:hAnsi="楷体" w:cs="楷体" w:hint="eastAsia"/>
                <w:sz w:val="24"/>
                <w:szCs w:val="24"/>
                <w:shd w:val="clear" w:color="auto" w:fill="FFFFFF"/>
              </w:rPr>
              <w:t>选取市级以上建筑类文物加挂简介牌并附加二维码，通过文字、图片等方式，介绍文物名称、年代、建筑风格、简要背景等内容，加强文物活化利用。</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2</w:t>
            </w:r>
            <w:r>
              <w:rPr>
                <w:rFonts w:ascii="楷体" w:eastAsia="楷体" w:hAnsi="楷体" w:cs="楷体" w:hint="eastAsia"/>
                <w:b/>
                <w:bCs/>
                <w:sz w:val="24"/>
                <w:szCs w:val="24"/>
                <w:shd w:val="clear" w:color="auto" w:fill="FFFFFF"/>
              </w:rPr>
              <w:t>.红楼群筹建民国历史文化专题展区项目。</w:t>
            </w:r>
            <w:r>
              <w:rPr>
                <w:rFonts w:ascii="楷体" w:eastAsia="楷体" w:hAnsi="楷体" w:cs="楷体" w:hint="eastAsia"/>
                <w:sz w:val="24"/>
                <w:szCs w:val="24"/>
                <w:shd w:val="clear" w:color="auto" w:fill="FFFFFF"/>
              </w:rPr>
              <w:t>张学良</w:t>
            </w:r>
            <w:r>
              <w:rPr>
                <w:rFonts w:ascii="楷体" w:eastAsia="楷体" w:hAnsi="楷体" w:cs="楷体"/>
                <w:sz w:val="24"/>
                <w:szCs w:val="24"/>
                <w:shd w:val="clear" w:color="auto" w:fill="FFFFFF"/>
              </w:rPr>
              <w:t>旧居</w:t>
            </w:r>
            <w:r>
              <w:rPr>
                <w:rFonts w:ascii="楷体" w:eastAsia="楷体" w:hAnsi="楷体" w:cs="楷体" w:hint="eastAsia"/>
                <w:sz w:val="24"/>
                <w:szCs w:val="24"/>
                <w:shd w:val="clear" w:color="auto" w:fill="FFFFFF"/>
              </w:rPr>
              <w:t>红楼群结构改造、垂直交通、基础设施、“三防”工程、基础装修、配套功能用房及立面改造等；改陈布展；周边景观及配套设施改造等。</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hint="eastAsia"/>
                <w:b/>
                <w:bCs/>
                <w:sz w:val="24"/>
                <w:szCs w:val="24"/>
                <w:shd w:val="clear" w:color="auto" w:fill="FFFFFF"/>
              </w:rPr>
              <w:t>3.博物馆精品展览进社区工程</w:t>
            </w:r>
            <w:r>
              <w:rPr>
                <w:rFonts w:ascii="楷体" w:eastAsia="楷体" w:hAnsi="楷体" w:cs="楷体"/>
                <w:b/>
                <w:bCs/>
                <w:sz w:val="24"/>
                <w:szCs w:val="24"/>
                <w:shd w:val="clear" w:color="auto" w:fill="FFFFFF"/>
              </w:rPr>
              <w:t>。</w:t>
            </w:r>
            <w:r>
              <w:rPr>
                <w:rFonts w:ascii="楷体" w:eastAsia="楷体" w:hAnsi="楷体" w:cs="楷体" w:hint="eastAsia"/>
                <w:sz w:val="24"/>
                <w:szCs w:val="24"/>
                <w:shd w:val="clear" w:color="auto" w:fill="FFFFFF"/>
              </w:rPr>
              <w:t>按照博物馆建设达标工作要求，组织国家二级以上博物馆和有条件的博物馆开展精品展览进社区、送服务工作。2025年累计完成送展活动1000场，实现全市社区全覆盖。</w:t>
            </w:r>
          </w:p>
          <w:p w:rsidR="00D544D3" w:rsidRDefault="0017171D">
            <w:pPr>
              <w:adjustRightInd w:val="0"/>
              <w:snapToGrid w:val="0"/>
              <w:spacing w:line="240" w:lineRule="auto"/>
              <w:ind w:firstLine="482"/>
              <w:rPr>
                <w:rFonts w:ascii="楷体" w:eastAsia="楷体" w:hAnsi="楷体" w:cs="楷体"/>
                <w:sz w:val="24"/>
                <w:szCs w:val="24"/>
                <w:shd w:val="clear" w:color="auto" w:fill="FFFFFF"/>
              </w:rPr>
            </w:pPr>
            <w:r>
              <w:rPr>
                <w:rFonts w:ascii="楷体" w:eastAsia="楷体" w:hAnsi="楷体" w:cs="楷体"/>
                <w:b/>
                <w:bCs/>
                <w:sz w:val="24"/>
                <w:szCs w:val="24"/>
                <w:shd w:val="clear" w:color="auto" w:fill="FFFFFF"/>
              </w:rPr>
              <w:t>4</w:t>
            </w:r>
            <w:r>
              <w:rPr>
                <w:rFonts w:ascii="楷体" w:eastAsia="楷体" w:hAnsi="楷体" w:cs="楷体" w:hint="eastAsia"/>
                <w:b/>
                <w:bCs/>
                <w:sz w:val="24"/>
                <w:szCs w:val="24"/>
                <w:shd w:val="clear" w:color="auto" w:fill="FFFFFF"/>
              </w:rPr>
              <w:t>.百万市民走进博物馆工程。</w:t>
            </w:r>
            <w:r>
              <w:rPr>
                <w:rFonts w:ascii="楷体" w:eastAsia="楷体" w:hAnsi="楷体" w:cs="楷体" w:hint="eastAsia"/>
                <w:sz w:val="24"/>
                <w:szCs w:val="24"/>
                <w:shd w:val="clear" w:color="auto" w:fill="FFFFFF"/>
              </w:rPr>
              <w:t>按照市委、市政府文化惠民工程工作部署，开展“百万市民走进博物馆”活动。通过加强宣传，策划推出高品质精品展览，丰富更新展陈技术与形式，吸引广大市民走入博物馆。</w:t>
            </w:r>
          </w:p>
        </w:tc>
      </w:tr>
    </w:tbl>
    <w:p w:rsidR="00D544D3" w:rsidRDefault="00D544D3">
      <w:pPr>
        <w:ind w:firstLine="560"/>
      </w:pPr>
      <w:bookmarkStart w:id="149" w:name="_Toc112335791"/>
      <w:bookmarkStart w:id="150" w:name="_Toc112335641"/>
      <w:bookmarkStart w:id="151" w:name="_Toc113536851"/>
    </w:p>
    <w:p w:rsidR="00D544D3" w:rsidRPr="004B67E7" w:rsidRDefault="00140CF8" w:rsidP="004B67E7">
      <w:pPr>
        <w:adjustRightInd w:val="0"/>
        <w:snapToGrid w:val="0"/>
        <w:spacing w:line="560" w:lineRule="exact"/>
        <w:ind w:firstLine="640"/>
        <w:jc w:val="both"/>
        <w:rPr>
          <w:rFonts w:ascii="黑体" w:eastAsia="黑体" w:hAnsi="黑体"/>
          <w:sz w:val="32"/>
          <w:szCs w:val="32"/>
        </w:rPr>
      </w:pPr>
      <w:bookmarkStart w:id="152" w:name="_Toc116900735"/>
      <w:bookmarkStart w:id="153" w:name="_Toc120461854"/>
      <w:r w:rsidRPr="004B67E7">
        <w:rPr>
          <w:rFonts w:ascii="黑体" w:eastAsia="黑体" w:hAnsi="黑体" w:hint="eastAsia"/>
          <w:sz w:val="32"/>
          <w:szCs w:val="32"/>
        </w:rPr>
        <w:t>六</w:t>
      </w:r>
      <w:r w:rsidR="0017171D" w:rsidRPr="004B67E7">
        <w:rPr>
          <w:rFonts w:ascii="黑体" w:eastAsia="黑体" w:hAnsi="黑体" w:hint="eastAsia"/>
          <w:sz w:val="32"/>
          <w:szCs w:val="32"/>
        </w:rPr>
        <w:t>、规划实施保障</w:t>
      </w:r>
      <w:bookmarkEnd w:id="149"/>
      <w:bookmarkEnd w:id="150"/>
      <w:bookmarkEnd w:id="151"/>
      <w:bookmarkEnd w:id="152"/>
      <w:bookmarkEnd w:id="153"/>
    </w:p>
    <w:p w:rsidR="00D544D3" w:rsidRPr="004B67E7" w:rsidRDefault="0017171D" w:rsidP="0005463F">
      <w:pPr>
        <w:spacing w:line="560" w:lineRule="exact"/>
        <w:ind w:firstLine="640"/>
        <w:rPr>
          <w:rFonts w:ascii="楷体_GB2312" w:eastAsia="楷体_GB2312"/>
          <w:b/>
          <w:sz w:val="32"/>
          <w:szCs w:val="32"/>
        </w:rPr>
      </w:pPr>
      <w:bookmarkStart w:id="154" w:name="_Toc113536852"/>
      <w:bookmarkStart w:id="155" w:name="_Toc116900736"/>
      <w:bookmarkStart w:id="156" w:name="_Toc120461855"/>
      <w:r w:rsidRPr="004B67E7">
        <w:rPr>
          <w:rFonts w:ascii="楷体_GB2312" w:eastAsia="楷体_GB2312" w:hint="eastAsia"/>
          <w:b/>
          <w:sz w:val="32"/>
          <w:szCs w:val="32"/>
        </w:rPr>
        <w:t>（一）加强组织领导</w:t>
      </w:r>
      <w:bookmarkEnd w:id="154"/>
      <w:bookmarkEnd w:id="155"/>
      <w:bookmarkEnd w:id="156"/>
    </w:p>
    <w:p w:rsidR="00D544D3" w:rsidRPr="004B67E7" w:rsidRDefault="0017171D" w:rsidP="00C36DE0">
      <w:pPr>
        <w:adjustRightInd w:val="0"/>
        <w:snapToGrid w:val="0"/>
        <w:spacing w:line="560" w:lineRule="exact"/>
        <w:ind w:firstLine="640"/>
        <w:jc w:val="both"/>
        <w:rPr>
          <w:rFonts w:ascii="仿宋_GB2312" w:eastAsia="仿宋_GB2312" w:hAnsi="仿宋" w:cs="宋体"/>
          <w:sz w:val="32"/>
          <w:szCs w:val="32"/>
        </w:rPr>
      </w:pPr>
      <w:r w:rsidRPr="004B67E7">
        <w:rPr>
          <w:rFonts w:ascii="仿宋_GB2312" w:eastAsia="仿宋_GB2312" w:hAnsi="仿宋" w:hint="eastAsia"/>
          <w:sz w:val="32"/>
          <w:szCs w:val="32"/>
        </w:rPr>
        <w:t>坚持党对文物工作的全面领导，进一步发挥各级党委在文物工作中总揽全局、协调各方的领导作用，充分发挥市名城委统筹协调职能。加强市级部门</w:t>
      </w:r>
      <w:r w:rsidRPr="004B67E7">
        <w:rPr>
          <w:rFonts w:ascii="仿宋_GB2312" w:eastAsia="仿宋_GB2312" w:hAnsi="仿宋" w:cs="宋体" w:hint="eastAsia"/>
          <w:sz w:val="32"/>
          <w:szCs w:val="32"/>
        </w:rPr>
        <w:t>协同，增强文物部门与公安、自然资源、城乡建设、交通、生态环境、农业农村、财政、编办、教育、执法、民宗等部门的沟通协调，形成工作合力。加强市、区（县）两级联动，建立健全规划实施保障机制。落实属地保护主体责任，加强监督考核，强化重大任务、重大工程、重大项目的实施保障与完成情况的综合评价考核。</w:t>
      </w:r>
    </w:p>
    <w:p w:rsidR="00D544D3" w:rsidRPr="004B67E7" w:rsidRDefault="0017171D" w:rsidP="0005463F">
      <w:pPr>
        <w:spacing w:line="560" w:lineRule="exact"/>
        <w:ind w:firstLine="640"/>
        <w:rPr>
          <w:rFonts w:ascii="楷体_GB2312" w:eastAsia="楷体_GB2312"/>
          <w:b/>
          <w:sz w:val="32"/>
          <w:szCs w:val="32"/>
        </w:rPr>
      </w:pPr>
      <w:bookmarkStart w:id="157" w:name="_Toc113536856"/>
      <w:bookmarkStart w:id="158" w:name="_Toc116900737"/>
      <w:bookmarkStart w:id="159" w:name="_Toc120461856"/>
      <w:bookmarkStart w:id="160" w:name="_Toc113536853"/>
      <w:r w:rsidRPr="004B67E7">
        <w:rPr>
          <w:rFonts w:ascii="楷体_GB2312" w:eastAsia="楷体_GB2312" w:hint="eastAsia"/>
          <w:b/>
          <w:sz w:val="32"/>
          <w:szCs w:val="32"/>
        </w:rPr>
        <w:t>（二）壮大人才队伍</w:t>
      </w:r>
      <w:bookmarkEnd w:id="157"/>
      <w:bookmarkEnd w:id="158"/>
      <w:bookmarkEnd w:id="159"/>
    </w:p>
    <w:p w:rsidR="00D544D3" w:rsidRPr="004B67E7" w:rsidRDefault="0017171D" w:rsidP="00C36DE0">
      <w:pPr>
        <w:adjustRightInd w:val="0"/>
        <w:snapToGrid w:val="0"/>
        <w:spacing w:line="560" w:lineRule="exact"/>
        <w:ind w:firstLine="640"/>
        <w:jc w:val="both"/>
        <w:rPr>
          <w:rFonts w:ascii="仿宋_GB2312" w:eastAsia="仿宋_GB2312" w:hAnsi="仿宋" w:cs="宋体"/>
          <w:color w:val="FF99CC"/>
          <w:sz w:val="32"/>
          <w:szCs w:val="32"/>
        </w:rPr>
      </w:pPr>
      <w:r w:rsidRPr="004B67E7">
        <w:rPr>
          <w:rFonts w:ascii="仿宋_GB2312" w:eastAsia="仿宋_GB2312" w:hAnsi="仿宋" w:cs="宋体" w:hint="eastAsia"/>
          <w:sz w:val="32"/>
          <w:szCs w:val="32"/>
        </w:rPr>
        <w:t>加强市、区（县）两级文物管理部门和研究机构力量。</w:t>
      </w:r>
      <w:r w:rsidRPr="004B67E7">
        <w:rPr>
          <w:rFonts w:ascii="仿宋_GB2312" w:eastAsia="仿宋_GB2312" w:hAnsi="仿宋" w:cs="宋体" w:hint="eastAsia"/>
          <w:sz w:val="32"/>
          <w:szCs w:val="32"/>
        </w:rPr>
        <w:lastRenderedPageBreak/>
        <w:t>深入落实《关于深化文物博物专业人员职称制度改革的指导意见》（人社部发〔2019〕122号），建立健全管理规范、评价科学、激励有效的文物人才体系。强化文博人才队伍整体建设，完善人才招聘条件，拓宽引才渠道，深化文博系列职称制度改革，完善专业技术人才评价机制，打通各类人才内部转岗通道，优化人才发展环境，着力打造一支适应新时代文物事业发展的人才队伍。</w:t>
      </w:r>
    </w:p>
    <w:p w:rsidR="00D544D3" w:rsidRPr="004B67E7" w:rsidRDefault="0017171D" w:rsidP="0005463F">
      <w:pPr>
        <w:spacing w:line="560" w:lineRule="exact"/>
        <w:ind w:firstLine="640"/>
        <w:rPr>
          <w:rFonts w:ascii="楷体_GB2312" w:eastAsia="楷体_GB2312"/>
          <w:b/>
          <w:sz w:val="32"/>
          <w:szCs w:val="32"/>
        </w:rPr>
      </w:pPr>
      <w:bookmarkStart w:id="161" w:name="_Toc116900738"/>
      <w:bookmarkStart w:id="162" w:name="_Toc120461857"/>
      <w:r w:rsidRPr="004B67E7">
        <w:rPr>
          <w:rFonts w:ascii="楷体_GB2312" w:eastAsia="楷体_GB2312" w:hint="eastAsia"/>
          <w:b/>
          <w:sz w:val="32"/>
          <w:szCs w:val="32"/>
        </w:rPr>
        <w:t>（三）加强法治建设</w:t>
      </w:r>
      <w:bookmarkEnd w:id="160"/>
      <w:bookmarkEnd w:id="161"/>
      <w:bookmarkEnd w:id="162"/>
    </w:p>
    <w:p w:rsidR="00D544D3" w:rsidRPr="004B67E7" w:rsidRDefault="0017171D" w:rsidP="00C36DE0">
      <w:pPr>
        <w:adjustRightInd w:val="0"/>
        <w:snapToGrid w:val="0"/>
        <w:spacing w:line="560" w:lineRule="exact"/>
        <w:ind w:firstLine="640"/>
        <w:jc w:val="both"/>
        <w:rPr>
          <w:rFonts w:ascii="仿宋_GB2312" w:eastAsia="仿宋_GB2312" w:hAnsi="仿宋" w:cs="宋体"/>
          <w:sz w:val="32"/>
          <w:szCs w:val="32"/>
        </w:rPr>
      </w:pPr>
      <w:r w:rsidRPr="004B67E7">
        <w:rPr>
          <w:rFonts w:ascii="仿宋_GB2312" w:eastAsia="仿宋_GB2312" w:hAnsi="仿宋" w:cs="宋体" w:hint="eastAsia"/>
          <w:sz w:val="32"/>
          <w:szCs w:val="32"/>
        </w:rPr>
        <w:t>大力推进文物法治建设，逐步完善地方文物法规体系，加强地方法规文件与国家、省相关法规文件的衔接。适时</w:t>
      </w:r>
      <w:r w:rsidR="007B2B87" w:rsidRPr="004B67E7">
        <w:rPr>
          <w:rFonts w:ascii="仿宋_GB2312" w:eastAsia="仿宋_GB2312" w:hAnsi="仿宋" w:cs="宋体" w:hint="eastAsia"/>
          <w:sz w:val="32"/>
          <w:szCs w:val="32"/>
        </w:rPr>
        <w:t>以规章形式出台《沈阳市工程建设项目考古勘探管理办法》</w:t>
      </w:r>
      <w:r w:rsidRPr="004B67E7">
        <w:rPr>
          <w:rFonts w:ascii="仿宋_GB2312" w:eastAsia="仿宋_GB2312" w:hAnsi="仿宋" w:cs="宋体" w:hint="eastAsia"/>
          <w:sz w:val="32"/>
          <w:szCs w:val="32"/>
        </w:rPr>
        <w:t>，完善行政规范性文件，加强与文物、博物馆相关的行为管理。深入推进依法行政，深化文物督察、文物行政执法改革。建立健全文物保护公益诉讼制度。加强文物法治宣传教育，维护法律权威。</w:t>
      </w:r>
    </w:p>
    <w:p w:rsidR="00D544D3" w:rsidRPr="004B67E7" w:rsidRDefault="0017171D" w:rsidP="0005463F">
      <w:pPr>
        <w:spacing w:line="560" w:lineRule="exact"/>
        <w:ind w:firstLine="640"/>
        <w:rPr>
          <w:rFonts w:ascii="楷体_GB2312" w:eastAsia="楷体_GB2312"/>
          <w:b/>
          <w:sz w:val="32"/>
          <w:szCs w:val="32"/>
        </w:rPr>
      </w:pPr>
      <w:bookmarkStart w:id="163" w:name="_Toc113536854"/>
      <w:bookmarkStart w:id="164" w:name="_Toc116900739"/>
      <w:bookmarkStart w:id="165" w:name="_Toc120461858"/>
      <w:r w:rsidRPr="004B67E7">
        <w:rPr>
          <w:rFonts w:ascii="楷体_GB2312" w:eastAsia="楷体_GB2312" w:hint="eastAsia"/>
          <w:b/>
          <w:sz w:val="32"/>
          <w:szCs w:val="32"/>
        </w:rPr>
        <w:t>（四）优化资金保障</w:t>
      </w:r>
      <w:bookmarkEnd w:id="163"/>
      <w:bookmarkEnd w:id="164"/>
      <w:bookmarkEnd w:id="165"/>
    </w:p>
    <w:p w:rsidR="00D544D3" w:rsidRPr="004B67E7" w:rsidRDefault="0017171D" w:rsidP="00C36DE0">
      <w:pPr>
        <w:adjustRightInd w:val="0"/>
        <w:snapToGrid w:val="0"/>
        <w:spacing w:line="560" w:lineRule="exact"/>
        <w:ind w:firstLine="640"/>
        <w:jc w:val="both"/>
        <w:rPr>
          <w:rFonts w:ascii="仿宋_GB2312" w:eastAsia="仿宋_GB2312" w:hAnsi="仿宋" w:cs="宋体"/>
          <w:sz w:val="32"/>
          <w:szCs w:val="32"/>
        </w:rPr>
      </w:pPr>
      <w:r w:rsidRPr="004B67E7">
        <w:rPr>
          <w:rFonts w:ascii="仿宋_GB2312" w:eastAsia="仿宋_GB2312" w:hAnsi="仿宋" w:cs="宋体" w:hint="eastAsia"/>
          <w:sz w:val="32"/>
          <w:szCs w:val="32"/>
        </w:rPr>
        <w:t>积极争取国家、省、市专项资金，优先支持本规划确定的重大任务和重大工程项目，加大对考古和历史研究的资金支持力度。强化资金使用管理，持续完善文物保护利用地方鼓励政策。深入推进管理体制机制创新，鼓励社会力量参与文物保护和科技创新工作，积极探索多途径引入社会资金方式，努力开创全社会共同参与的文物利用新局面。</w:t>
      </w:r>
    </w:p>
    <w:p w:rsidR="00D544D3" w:rsidRPr="004B67E7" w:rsidRDefault="0017171D" w:rsidP="0005463F">
      <w:pPr>
        <w:spacing w:line="560" w:lineRule="exact"/>
        <w:ind w:firstLine="640"/>
        <w:rPr>
          <w:rFonts w:ascii="楷体_GB2312" w:eastAsia="楷体_GB2312"/>
          <w:b/>
          <w:sz w:val="32"/>
          <w:szCs w:val="32"/>
        </w:rPr>
      </w:pPr>
      <w:bookmarkStart w:id="166" w:name="_Toc113536855"/>
      <w:bookmarkStart w:id="167" w:name="_Toc116900740"/>
      <w:bookmarkStart w:id="168" w:name="_Toc120461859"/>
      <w:r w:rsidRPr="004B67E7">
        <w:rPr>
          <w:rFonts w:ascii="楷体_GB2312" w:eastAsia="楷体_GB2312" w:hint="eastAsia"/>
          <w:b/>
          <w:sz w:val="32"/>
          <w:szCs w:val="32"/>
        </w:rPr>
        <w:t>（五）强化规划落实</w:t>
      </w:r>
      <w:bookmarkEnd w:id="166"/>
      <w:bookmarkEnd w:id="167"/>
      <w:bookmarkEnd w:id="168"/>
    </w:p>
    <w:p w:rsidR="00D544D3" w:rsidRDefault="00DE4BFE" w:rsidP="00C36DE0">
      <w:pPr>
        <w:adjustRightInd w:val="0"/>
        <w:snapToGrid w:val="0"/>
        <w:spacing w:line="560" w:lineRule="exact"/>
        <w:ind w:firstLine="640"/>
        <w:jc w:val="both"/>
        <w:rPr>
          <w:rFonts w:ascii="仿宋_GB2312" w:eastAsia="仿宋_GB2312" w:hAnsi="楷体"/>
          <w:bCs/>
          <w:szCs w:val="28"/>
        </w:rPr>
      </w:pPr>
      <w:r w:rsidRPr="004B67E7">
        <w:rPr>
          <w:rFonts w:ascii="仿宋_GB2312" w:eastAsia="仿宋_GB2312" w:hAnsi="仿宋" w:cs="宋体" w:hint="eastAsia"/>
          <w:sz w:val="32"/>
          <w:szCs w:val="32"/>
        </w:rPr>
        <w:t>统筹协调各类</w:t>
      </w:r>
      <w:r w:rsidR="0017171D" w:rsidRPr="004B67E7">
        <w:rPr>
          <w:rFonts w:ascii="仿宋_GB2312" w:eastAsia="仿宋_GB2312" w:hAnsi="仿宋" w:cs="宋体" w:hint="eastAsia"/>
          <w:sz w:val="32"/>
          <w:szCs w:val="32"/>
        </w:rPr>
        <w:t>文物</w:t>
      </w:r>
      <w:r w:rsidRPr="004B67E7">
        <w:rPr>
          <w:rFonts w:ascii="仿宋_GB2312" w:eastAsia="仿宋_GB2312" w:hAnsi="仿宋" w:cs="宋体" w:hint="eastAsia"/>
          <w:sz w:val="32"/>
          <w:szCs w:val="32"/>
        </w:rPr>
        <w:t>相关</w:t>
      </w:r>
      <w:r w:rsidR="0017171D" w:rsidRPr="004B67E7">
        <w:rPr>
          <w:rFonts w:ascii="仿宋_GB2312" w:eastAsia="仿宋_GB2312" w:hAnsi="仿宋" w:cs="宋体" w:hint="eastAsia"/>
          <w:sz w:val="32"/>
          <w:szCs w:val="32"/>
        </w:rPr>
        <w:t>规划与本规划</w:t>
      </w:r>
      <w:r w:rsidRPr="004B67E7">
        <w:rPr>
          <w:rFonts w:ascii="仿宋_GB2312" w:eastAsia="仿宋_GB2312" w:hAnsi="仿宋" w:cs="宋体" w:hint="eastAsia"/>
          <w:sz w:val="32"/>
          <w:szCs w:val="32"/>
        </w:rPr>
        <w:t>的关系，</w:t>
      </w:r>
      <w:r w:rsidR="0017171D" w:rsidRPr="004B67E7">
        <w:rPr>
          <w:rFonts w:ascii="仿宋_GB2312" w:eastAsia="仿宋_GB2312" w:hAnsi="仿宋" w:cs="宋体" w:hint="eastAsia"/>
          <w:sz w:val="32"/>
          <w:szCs w:val="32"/>
        </w:rPr>
        <w:t>各区（</w:t>
      </w:r>
      <w:r w:rsidRPr="004B67E7">
        <w:rPr>
          <w:rFonts w:ascii="仿宋_GB2312" w:eastAsia="仿宋_GB2312" w:hAnsi="仿宋" w:cs="宋体" w:hint="eastAsia"/>
          <w:sz w:val="32"/>
          <w:szCs w:val="32"/>
        </w:rPr>
        <w:t>县、</w:t>
      </w:r>
      <w:r w:rsidR="0017171D" w:rsidRPr="004B67E7">
        <w:rPr>
          <w:rFonts w:ascii="仿宋_GB2312" w:eastAsia="仿宋_GB2312" w:hAnsi="仿宋" w:cs="宋体" w:hint="eastAsia"/>
          <w:sz w:val="32"/>
          <w:szCs w:val="32"/>
        </w:rPr>
        <w:lastRenderedPageBreak/>
        <w:t>市）文物部门按照规划分解细化具体任务，制定年度计划，确保规划有效落实。</w:t>
      </w:r>
      <w:r w:rsidRPr="004B67E7">
        <w:rPr>
          <w:rFonts w:ascii="仿宋_GB2312" w:eastAsia="仿宋_GB2312" w:hAnsi="仿宋" w:cs="宋体" w:hint="eastAsia"/>
          <w:sz w:val="32"/>
          <w:szCs w:val="32"/>
        </w:rPr>
        <w:t>各项目在实施前应按要求开展环评工作，落实环保要求。</w:t>
      </w:r>
      <w:r w:rsidR="0017171D" w:rsidRPr="004B67E7">
        <w:rPr>
          <w:rFonts w:ascii="仿宋_GB2312" w:eastAsia="仿宋_GB2312" w:hAnsi="仿宋" w:cs="宋体" w:hint="eastAsia"/>
          <w:sz w:val="32"/>
          <w:szCs w:val="32"/>
        </w:rPr>
        <w:t>完善监测评估制度，</w:t>
      </w:r>
      <w:r w:rsidRPr="004B67E7">
        <w:rPr>
          <w:rFonts w:ascii="仿宋_GB2312" w:eastAsia="仿宋_GB2312" w:hAnsi="仿宋" w:cs="宋体" w:hint="eastAsia"/>
          <w:sz w:val="32"/>
          <w:szCs w:val="32"/>
        </w:rPr>
        <w:t>加强</w:t>
      </w:r>
      <w:r w:rsidR="0017171D" w:rsidRPr="004B67E7">
        <w:rPr>
          <w:rFonts w:ascii="仿宋_GB2312" w:eastAsia="仿宋_GB2312" w:hAnsi="仿宋" w:cs="宋体" w:hint="eastAsia"/>
          <w:sz w:val="32"/>
          <w:szCs w:val="32"/>
        </w:rPr>
        <w:t>规划实施跟踪分析，组织</w:t>
      </w:r>
      <w:r w:rsidR="004C33D0" w:rsidRPr="004B67E7">
        <w:rPr>
          <w:rFonts w:ascii="仿宋_GB2312" w:eastAsia="仿宋_GB2312" w:hAnsi="仿宋" w:cs="宋体" w:hint="eastAsia"/>
          <w:sz w:val="32"/>
          <w:szCs w:val="32"/>
        </w:rPr>
        <w:t>第三方评估机构</w:t>
      </w:r>
      <w:r w:rsidR="0017171D" w:rsidRPr="004B67E7">
        <w:rPr>
          <w:rFonts w:ascii="仿宋_GB2312" w:eastAsia="仿宋_GB2312" w:hAnsi="仿宋" w:cs="宋体" w:hint="eastAsia"/>
          <w:sz w:val="32"/>
          <w:szCs w:val="32"/>
        </w:rPr>
        <w:t>开展全面评估，将监测评估结果作为改进文物工作和加强绩效考核的重要依据。</w:t>
      </w: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Default="00C36DE0" w:rsidP="00C36DE0">
      <w:pPr>
        <w:adjustRightInd w:val="0"/>
        <w:snapToGrid w:val="0"/>
        <w:spacing w:line="360" w:lineRule="auto"/>
        <w:ind w:firstLine="560"/>
        <w:jc w:val="both"/>
        <w:rPr>
          <w:rFonts w:ascii="仿宋_GB2312" w:eastAsia="仿宋_GB2312" w:hAnsi="楷体"/>
          <w:bCs/>
          <w:szCs w:val="28"/>
        </w:rPr>
      </w:pPr>
    </w:p>
    <w:p w:rsidR="00C36DE0" w:rsidRPr="004B67E7" w:rsidRDefault="00C36DE0" w:rsidP="00C36DE0">
      <w:pPr>
        <w:adjustRightInd w:val="0"/>
        <w:snapToGrid w:val="0"/>
        <w:spacing w:line="360" w:lineRule="auto"/>
        <w:ind w:firstLine="560"/>
        <w:jc w:val="both"/>
        <w:rPr>
          <w:rFonts w:ascii="仿宋_GB2312" w:eastAsia="仿宋_GB2312" w:hAnsi="楷体"/>
          <w:bCs/>
          <w:szCs w:val="28"/>
        </w:rPr>
      </w:pPr>
    </w:p>
    <w:p w:rsidR="00D544D3" w:rsidRPr="00C36DE0" w:rsidRDefault="0017171D" w:rsidP="0005463F">
      <w:pPr>
        <w:spacing w:line="560" w:lineRule="exact"/>
        <w:ind w:firstLine="640"/>
        <w:jc w:val="both"/>
        <w:rPr>
          <w:rFonts w:ascii="楷体_GB2312" w:eastAsia="楷体_GB2312" w:hAnsi="楷体"/>
          <w:b/>
          <w:bCs/>
          <w:sz w:val="32"/>
          <w:szCs w:val="32"/>
        </w:rPr>
      </w:pPr>
      <w:r w:rsidRPr="00C36DE0">
        <w:rPr>
          <w:rFonts w:ascii="楷体_GB2312" w:eastAsia="楷体_GB2312" w:hAnsi="楷体" w:hint="eastAsia"/>
          <w:b/>
          <w:bCs/>
          <w:sz w:val="32"/>
          <w:szCs w:val="32"/>
        </w:rPr>
        <w:lastRenderedPageBreak/>
        <w:t>附件：名词解释</w:t>
      </w:r>
    </w:p>
    <w:p w:rsidR="00D544D3" w:rsidRPr="00C36DE0" w:rsidRDefault="0017171D" w:rsidP="00C36DE0">
      <w:pPr>
        <w:adjustRightInd w:val="0"/>
        <w:snapToGrid w:val="0"/>
        <w:spacing w:line="560" w:lineRule="exact"/>
        <w:ind w:firstLine="643"/>
        <w:jc w:val="both"/>
        <w:rPr>
          <w:rFonts w:ascii="仿宋_GB2312" w:eastAsia="仿宋_GB2312" w:hAnsi="仿宋" w:cs="宋体"/>
          <w:b/>
          <w:sz w:val="32"/>
          <w:szCs w:val="32"/>
        </w:rPr>
      </w:pPr>
      <w:r w:rsidRPr="00C36DE0">
        <w:rPr>
          <w:rFonts w:ascii="仿宋_GB2312" w:eastAsia="仿宋_GB2312" w:hAnsi="仿宋" w:cs="宋体" w:hint="eastAsia"/>
          <w:b/>
          <w:sz w:val="32"/>
          <w:szCs w:val="32"/>
        </w:rPr>
        <w:t>“五个三”工作：</w:t>
      </w:r>
      <w:r w:rsidRPr="00C36DE0">
        <w:rPr>
          <w:rFonts w:ascii="仿宋_GB2312" w:eastAsia="仿宋_GB2312" w:hAnsi="仿宋" w:hint="eastAsia"/>
          <w:sz w:val="32"/>
          <w:szCs w:val="32"/>
        </w:rPr>
        <w:t>瞄准提升国家历史文化名城品质、建设区域性文化创意中心、打造生态休闲旅游目的地三个工作目标；梳理挖掘历史文化、红色文化、工业文化三条文化主线；用足用好“三条河”“三座山”“六个片区”三类资源；着力推进文化事业、文化产业、城市形象三大提升工程；压实压紧规划引领、运行机制、要素保障三项保障措施。</w:t>
      </w:r>
    </w:p>
    <w:p w:rsidR="00D544D3" w:rsidRPr="00C36DE0" w:rsidRDefault="0017171D" w:rsidP="00C36DE0">
      <w:pPr>
        <w:adjustRightInd w:val="0"/>
        <w:snapToGrid w:val="0"/>
        <w:spacing w:line="560" w:lineRule="exact"/>
        <w:ind w:firstLine="643"/>
        <w:jc w:val="both"/>
        <w:rPr>
          <w:rFonts w:ascii="仿宋_GB2312" w:eastAsia="仿宋_GB2312" w:hAnsi="仿宋"/>
          <w:sz w:val="32"/>
          <w:szCs w:val="32"/>
        </w:rPr>
      </w:pPr>
      <w:r w:rsidRPr="00C36DE0">
        <w:rPr>
          <w:rFonts w:ascii="仿宋_GB2312" w:eastAsia="仿宋_GB2312" w:hAnsi="仿宋" w:cs="宋体" w:hint="eastAsia"/>
          <w:b/>
          <w:sz w:val="32"/>
          <w:szCs w:val="32"/>
        </w:rPr>
        <w:t>辽宁“六地”：</w:t>
      </w:r>
      <w:r w:rsidRPr="00C36DE0">
        <w:rPr>
          <w:rFonts w:ascii="仿宋_GB2312" w:eastAsia="仿宋_GB2312" w:hAnsi="仿宋" w:hint="eastAsia"/>
          <w:sz w:val="32"/>
          <w:szCs w:val="32"/>
        </w:rPr>
        <w:t>抗日战争起始地、解放战争转折地、抗美援朝出征地、雷锋精神发祥地、新中国国歌素材地、共和国工业奠基地。</w:t>
      </w:r>
    </w:p>
    <w:p w:rsidR="00D544D3" w:rsidRPr="00C36DE0" w:rsidRDefault="0017171D" w:rsidP="00C36DE0">
      <w:pPr>
        <w:adjustRightInd w:val="0"/>
        <w:snapToGrid w:val="0"/>
        <w:spacing w:line="560" w:lineRule="exact"/>
        <w:ind w:firstLine="643"/>
        <w:jc w:val="both"/>
        <w:rPr>
          <w:rFonts w:ascii="仿宋_GB2312" w:eastAsia="仿宋_GB2312" w:hAnsi="仿宋"/>
          <w:sz w:val="32"/>
          <w:szCs w:val="32"/>
        </w:rPr>
      </w:pPr>
      <w:r w:rsidRPr="00C36DE0">
        <w:rPr>
          <w:rFonts w:ascii="仿宋_GB2312" w:eastAsia="仿宋_GB2312" w:hAnsi="仿宋" w:cs="宋体" w:hint="eastAsia"/>
          <w:b/>
          <w:sz w:val="32"/>
          <w:szCs w:val="32"/>
        </w:rPr>
        <w:t>博物馆“1+N”集群式建设模式：</w:t>
      </w:r>
      <w:r w:rsidRPr="00C36DE0">
        <w:rPr>
          <w:rFonts w:ascii="仿宋_GB2312" w:eastAsia="仿宋_GB2312" w:hAnsi="仿宋" w:hint="eastAsia"/>
          <w:sz w:val="32"/>
          <w:szCs w:val="32"/>
        </w:rPr>
        <w:t>即各区、县（市）必须建设1家国有综合性博物馆，沈河、和平、大东、铁西、皇姑区依托历史街区或历史片区、风貌区等建设N家(10家以上)各类博物馆，其它各区、县（市）N家(5家以上)各类博物馆。</w:t>
      </w:r>
    </w:p>
    <w:p w:rsidR="00D544D3" w:rsidRDefault="00D544D3" w:rsidP="00C36DE0">
      <w:pPr>
        <w:adjustRightInd w:val="0"/>
        <w:snapToGrid w:val="0"/>
        <w:spacing w:line="560" w:lineRule="exact"/>
        <w:ind w:firstLine="640"/>
        <w:jc w:val="both"/>
        <w:rPr>
          <w:rFonts w:ascii="仿宋" w:eastAsia="仿宋" w:hAnsi="仿宋"/>
          <w:sz w:val="32"/>
          <w:szCs w:val="32"/>
        </w:rPr>
      </w:pPr>
    </w:p>
    <w:sectPr w:rsidR="00D544D3" w:rsidSect="00D544D3">
      <w:footerReference w:type="default" r:id="rId15"/>
      <w:pgSz w:w="11906" w:h="16838"/>
      <w:pgMar w:top="1440" w:right="1800" w:bottom="1440" w:left="1800" w:header="851" w:footer="992" w:gutter="0"/>
      <w:pgNumType w:start="1"/>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01" w:rsidRDefault="00EA3D01" w:rsidP="00265A11">
      <w:pPr>
        <w:spacing w:line="240" w:lineRule="auto"/>
        <w:ind w:firstLine="560"/>
      </w:pPr>
      <w:r>
        <w:separator/>
      </w:r>
    </w:p>
  </w:endnote>
  <w:endnote w:type="continuationSeparator" w:id="0">
    <w:p w:rsidR="00EA3D01" w:rsidRDefault="00EA3D01" w:rsidP="00265A1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6"/>
      <w:ind w:firstLine="360"/>
      <w:jc w:val="center"/>
    </w:pPr>
  </w:p>
  <w:p w:rsidR="004D29B3" w:rsidRDefault="004D29B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8E548C">
    <w:pPr>
      <w:pStyle w:val="a6"/>
      <w:ind w:firstLine="360"/>
      <w:jc w:val="center"/>
    </w:pPr>
    <w:r w:rsidRPr="008E548C">
      <w:fldChar w:fldCharType="begin"/>
    </w:r>
    <w:r w:rsidR="004D29B3">
      <w:instrText>PAGE   \* MERGEFORMAT</w:instrText>
    </w:r>
    <w:r w:rsidRPr="008E548C">
      <w:fldChar w:fldCharType="separate"/>
    </w:r>
    <w:r w:rsidR="00F13DB7" w:rsidRPr="00F13DB7">
      <w:rPr>
        <w:noProof/>
        <w:lang w:val="zh-CN"/>
      </w:rPr>
      <w:t>33</w:t>
    </w:r>
    <w:r>
      <w:rPr>
        <w:lang w:val="zh-CN"/>
      </w:rPr>
      <w:fldChar w:fldCharType="end"/>
    </w:r>
  </w:p>
  <w:p w:rsidR="004D29B3" w:rsidRDefault="004D29B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01" w:rsidRDefault="00EA3D01" w:rsidP="00265A11">
      <w:pPr>
        <w:spacing w:line="240" w:lineRule="auto"/>
        <w:ind w:firstLine="560"/>
      </w:pPr>
      <w:r>
        <w:separator/>
      </w:r>
    </w:p>
  </w:footnote>
  <w:footnote w:type="continuationSeparator" w:id="0">
    <w:p w:rsidR="00EA3D01" w:rsidRDefault="00EA3D01" w:rsidP="00265A1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B3" w:rsidRDefault="004D29B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BCC6E10"/>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2"/>
  <w:noPunctuationKerning/>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IyYzAxZTY0YWY3MTU0NDkxMjI5OTFlYjlhM2U4OWYifQ=="/>
  </w:docVars>
  <w:rsids>
    <w:rsidRoot w:val="639253A6"/>
    <w:rsid w:val="00000A81"/>
    <w:rsid w:val="00001201"/>
    <w:rsid w:val="000023C2"/>
    <w:rsid w:val="00002F70"/>
    <w:rsid w:val="00003891"/>
    <w:rsid w:val="00003E63"/>
    <w:rsid w:val="00007BC9"/>
    <w:rsid w:val="00012565"/>
    <w:rsid w:val="000160A1"/>
    <w:rsid w:val="000175D7"/>
    <w:rsid w:val="00017B9D"/>
    <w:rsid w:val="00020558"/>
    <w:rsid w:val="00023107"/>
    <w:rsid w:val="000239BF"/>
    <w:rsid w:val="00024F61"/>
    <w:rsid w:val="00030022"/>
    <w:rsid w:val="0003330D"/>
    <w:rsid w:val="00042F3A"/>
    <w:rsid w:val="000449F3"/>
    <w:rsid w:val="00046E15"/>
    <w:rsid w:val="00050EC1"/>
    <w:rsid w:val="000532AD"/>
    <w:rsid w:val="0005463F"/>
    <w:rsid w:val="0005644A"/>
    <w:rsid w:val="00061C0A"/>
    <w:rsid w:val="000641BF"/>
    <w:rsid w:val="0007089A"/>
    <w:rsid w:val="00070CD9"/>
    <w:rsid w:val="00072D4C"/>
    <w:rsid w:val="00074696"/>
    <w:rsid w:val="00081F2F"/>
    <w:rsid w:val="000834EA"/>
    <w:rsid w:val="00084927"/>
    <w:rsid w:val="00087390"/>
    <w:rsid w:val="000908C2"/>
    <w:rsid w:val="0009155F"/>
    <w:rsid w:val="00091752"/>
    <w:rsid w:val="00094A8B"/>
    <w:rsid w:val="000954A2"/>
    <w:rsid w:val="000958A4"/>
    <w:rsid w:val="000A2D1C"/>
    <w:rsid w:val="000A5092"/>
    <w:rsid w:val="000A658E"/>
    <w:rsid w:val="000B19C5"/>
    <w:rsid w:val="000B1A79"/>
    <w:rsid w:val="000B1EB0"/>
    <w:rsid w:val="000B3BC4"/>
    <w:rsid w:val="000C069B"/>
    <w:rsid w:val="000C54E4"/>
    <w:rsid w:val="000C6667"/>
    <w:rsid w:val="000D27FE"/>
    <w:rsid w:val="000E1D14"/>
    <w:rsid w:val="000E26D5"/>
    <w:rsid w:val="000E3A78"/>
    <w:rsid w:val="000F0591"/>
    <w:rsid w:val="000F34E2"/>
    <w:rsid w:val="000F4760"/>
    <w:rsid w:val="000F4D47"/>
    <w:rsid w:val="0010364D"/>
    <w:rsid w:val="00103CAD"/>
    <w:rsid w:val="0010633A"/>
    <w:rsid w:val="00114879"/>
    <w:rsid w:val="00117148"/>
    <w:rsid w:val="0012596A"/>
    <w:rsid w:val="00126A89"/>
    <w:rsid w:val="00127111"/>
    <w:rsid w:val="0013012C"/>
    <w:rsid w:val="00132529"/>
    <w:rsid w:val="00140CF8"/>
    <w:rsid w:val="00142BA0"/>
    <w:rsid w:val="00147C02"/>
    <w:rsid w:val="00153389"/>
    <w:rsid w:val="0015486A"/>
    <w:rsid w:val="00154E10"/>
    <w:rsid w:val="0015686B"/>
    <w:rsid w:val="00160731"/>
    <w:rsid w:val="00161974"/>
    <w:rsid w:val="00161CE3"/>
    <w:rsid w:val="00164A6B"/>
    <w:rsid w:val="001658EE"/>
    <w:rsid w:val="00167DF1"/>
    <w:rsid w:val="00171044"/>
    <w:rsid w:val="0017171D"/>
    <w:rsid w:val="00173252"/>
    <w:rsid w:val="0017403B"/>
    <w:rsid w:val="00176CE6"/>
    <w:rsid w:val="00182E2A"/>
    <w:rsid w:val="00185DE3"/>
    <w:rsid w:val="00194490"/>
    <w:rsid w:val="00194690"/>
    <w:rsid w:val="00196A88"/>
    <w:rsid w:val="001A08A2"/>
    <w:rsid w:val="001A0C11"/>
    <w:rsid w:val="001A11CA"/>
    <w:rsid w:val="001A3FE9"/>
    <w:rsid w:val="001B1838"/>
    <w:rsid w:val="001B3B09"/>
    <w:rsid w:val="001B6629"/>
    <w:rsid w:val="001B770E"/>
    <w:rsid w:val="001B7F7C"/>
    <w:rsid w:val="001C0024"/>
    <w:rsid w:val="001C11FD"/>
    <w:rsid w:val="001C3621"/>
    <w:rsid w:val="001C6CE2"/>
    <w:rsid w:val="001E011B"/>
    <w:rsid w:val="001E050D"/>
    <w:rsid w:val="001E4202"/>
    <w:rsid w:val="001E473F"/>
    <w:rsid w:val="001F1C32"/>
    <w:rsid w:val="001F3ED1"/>
    <w:rsid w:val="001F488E"/>
    <w:rsid w:val="0020328C"/>
    <w:rsid w:val="0020406A"/>
    <w:rsid w:val="00205C35"/>
    <w:rsid w:val="00206D7F"/>
    <w:rsid w:val="00210920"/>
    <w:rsid w:val="00211B82"/>
    <w:rsid w:val="00213838"/>
    <w:rsid w:val="00213FB3"/>
    <w:rsid w:val="00214BF2"/>
    <w:rsid w:val="00215EE3"/>
    <w:rsid w:val="0021678E"/>
    <w:rsid w:val="00216F1A"/>
    <w:rsid w:val="002208DE"/>
    <w:rsid w:val="002247D7"/>
    <w:rsid w:val="002321E2"/>
    <w:rsid w:val="00232736"/>
    <w:rsid w:val="0023655D"/>
    <w:rsid w:val="00240CE9"/>
    <w:rsid w:val="00241858"/>
    <w:rsid w:val="00242D1C"/>
    <w:rsid w:val="00243CF9"/>
    <w:rsid w:val="00246C08"/>
    <w:rsid w:val="0024781B"/>
    <w:rsid w:val="00250982"/>
    <w:rsid w:val="002511B8"/>
    <w:rsid w:val="002519E5"/>
    <w:rsid w:val="0025425B"/>
    <w:rsid w:val="002623CD"/>
    <w:rsid w:val="00265A11"/>
    <w:rsid w:val="00267164"/>
    <w:rsid w:val="00270A90"/>
    <w:rsid w:val="002710D3"/>
    <w:rsid w:val="002727FC"/>
    <w:rsid w:val="0027313D"/>
    <w:rsid w:val="00287134"/>
    <w:rsid w:val="00291492"/>
    <w:rsid w:val="002934E8"/>
    <w:rsid w:val="0029354A"/>
    <w:rsid w:val="002951AB"/>
    <w:rsid w:val="00297803"/>
    <w:rsid w:val="00297962"/>
    <w:rsid w:val="002B2E06"/>
    <w:rsid w:val="002B2F9C"/>
    <w:rsid w:val="002B3789"/>
    <w:rsid w:val="002B3D8E"/>
    <w:rsid w:val="002B6857"/>
    <w:rsid w:val="002B763D"/>
    <w:rsid w:val="002B791B"/>
    <w:rsid w:val="002C5E07"/>
    <w:rsid w:val="002C6806"/>
    <w:rsid w:val="002C6A54"/>
    <w:rsid w:val="002C74DF"/>
    <w:rsid w:val="002E1CCC"/>
    <w:rsid w:val="002E2329"/>
    <w:rsid w:val="002E2D0D"/>
    <w:rsid w:val="002E4709"/>
    <w:rsid w:val="002F22F0"/>
    <w:rsid w:val="002F23E6"/>
    <w:rsid w:val="002F284C"/>
    <w:rsid w:val="002F7591"/>
    <w:rsid w:val="003000BF"/>
    <w:rsid w:val="0030033C"/>
    <w:rsid w:val="00302916"/>
    <w:rsid w:val="0030306C"/>
    <w:rsid w:val="00304685"/>
    <w:rsid w:val="00310782"/>
    <w:rsid w:val="00312311"/>
    <w:rsid w:val="00313356"/>
    <w:rsid w:val="00313AF4"/>
    <w:rsid w:val="00314704"/>
    <w:rsid w:val="00321CAF"/>
    <w:rsid w:val="00322D8E"/>
    <w:rsid w:val="00322F6D"/>
    <w:rsid w:val="003269DD"/>
    <w:rsid w:val="003270E2"/>
    <w:rsid w:val="003304C2"/>
    <w:rsid w:val="00331AF5"/>
    <w:rsid w:val="00331C95"/>
    <w:rsid w:val="00333A10"/>
    <w:rsid w:val="00334590"/>
    <w:rsid w:val="003346BC"/>
    <w:rsid w:val="003362AE"/>
    <w:rsid w:val="00336DB2"/>
    <w:rsid w:val="003370BF"/>
    <w:rsid w:val="003400A8"/>
    <w:rsid w:val="0034105B"/>
    <w:rsid w:val="0034139F"/>
    <w:rsid w:val="00341B4C"/>
    <w:rsid w:val="00342B64"/>
    <w:rsid w:val="00343C6D"/>
    <w:rsid w:val="00344DDA"/>
    <w:rsid w:val="003501D5"/>
    <w:rsid w:val="003502DF"/>
    <w:rsid w:val="0035405F"/>
    <w:rsid w:val="00356154"/>
    <w:rsid w:val="0035685C"/>
    <w:rsid w:val="00362223"/>
    <w:rsid w:val="0037242A"/>
    <w:rsid w:val="00373C44"/>
    <w:rsid w:val="00375001"/>
    <w:rsid w:val="00383092"/>
    <w:rsid w:val="00384D81"/>
    <w:rsid w:val="0038534B"/>
    <w:rsid w:val="0039017B"/>
    <w:rsid w:val="00390EDE"/>
    <w:rsid w:val="00393420"/>
    <w:rsid w:val="00394B19"/>
    <w:rsid w:val="00395FE8"/>
    <w:rsid w:val="003A3EC6"/>
    <w:rsid w:val="003A4F6A"/>
    <w:rsid w:val="003A74BF"/>
    <w:rsid w:val="003B0233"/>
    <w:rsid w:val="003B03F2"/>
    <w:rsid w:val="003B15D5"/>
    <w:rsid w:val="003B1B80"/>
    <w:rsid w:val="003B1C4A"/>
    <w:rsid w:val="003B2001"/>
    <w:rsid w:val="003B4CD3"/>
    <w:rsid w:val="003B5CCB"/>
    <w:rsid w:val="003B6F1B"/>
    <w:rsid w:val="003B7389"/>
    <w:rsid w:val="003B7559"/>
    <w:rsid w:val="003C2F76"/>
    <w:rsid w:val="003C59BB"/>
    <w:rsid w:val="003D18C6"/>
    <w:rsid w:val="003D1BA2"/>
    <w:rsid w:val="003D1EE3"/>
    <w:rsid w:val="003D22C1"/>
    <w:rsid w:val="003D6EFE"/>
    <w:rsid w:val="003E4CE3"/>
    <w:rsid w:val="003E5ACC"/>
    <w:rsid w:val="003F4021"/>
    <w:rsid w:val="003F5E7C"/>
    <w:rsid w:val="004069AD"/>
    <w:rsid w:val="004078C8"/>
    <w:rsid w:val="004123E0"/>
    <w:rsid w:val="00413E12"/>
    <w:rsid w:val="00413EF8"/>
    <w:rsid w:val="004157E5"/>
    <w:rsid w:val="00415C39"/>
    <w:rsid w:val="0041742D"/>
    <w:rsid w:val="0041775D"/>
    <w:rsid w:val="00432421"/>
    <w:rsid w:val="00440192"/>
    <w:rsid w:val="00440535"/>
    <w:rsid w:val="00440F6B"/>
    <w:rsid w:val="00441357"/>
    <w:rsid w:val="00443C63"/>
    <w:rsid w:val="00447B0E"/>
    <w:rsid w:val="004514CA"/>
    <w:rsid w:val="00451F71"/>
    <w:rsid w:val="00455566"/>
    <w:rsid w:val="004573B7"/>
    <w:rsid w:val="00462328"/>
    <w:rsid w:val="004632DB"/>
    <w:rsid w:val="00470E3D"/>
    <w:rsid w:val="00471CC5"/>
    <w:rsid w:val="00473DF5"/>
    <w:rsid w:val="00474112"/>
    <w:rsid w:val="0047463B"/>
    <w:rsid w:val="004753E2"/>
    <w:rsid w:val="0047614C"/>
    <w:rsid w:val="00484ED6"/>
    <w:rsid w:val="00495845"/>
    <w:rsid w:val="00497381"/>
    <w:rsid w:val="0049747C"/>
    <w:rsid w:val="00497A88"/>
    <w:rsid w:val="004A0095"/>
    <w:rsid w:val="004A0232"/>
    <w:rsid w:val="004A1AD3"/>
    <w:rsid w:val="004A4FAE"/>
    <w:rsid w:val="004A6203"/>
    <w:rsid w:val="004B07A5"/>
    <w:rsid w:val="004B5CF4"/>
    <w:rsid w:val="004B67E7"/>
    <w:rsid w:val="004C0FBF"/>
    <w:rsid w:val="004C33D0"/>
    <w:rsid w:val="004C3C4D"/>
    <w:rsid w:val="004C52A3"/>
    <w:rsid w:val="004C56AC"/>
    <w:rsid w:val="004C65F1"/>
    <w:rsid w:val="004C7872"/>
    <w:rsid w:val="004C7E21"/>
    <w:rsid w:val="004D0BF6"/>
    <w:rsid w:val="004D29B3"/>
    <w:rsid w:val="004E729B"/>
    <w:rsid w:val="004F0A71"/>
    <w:rsid w:val="004F6BF5"/>
    <w:rsid w:val="0050192B"/>
    <w:rsid w:val="00501E7C"/>
    <w:rsid w:val="00503B5C"/>
    <w:rsid w:val="005047B8"/>
    <w:rsid w:val="00506388"/>
    <w:rsid w:val="00510732"/>
    <w:rsid w:val="00512274"/>
    <w:rsid w:val="0051476B"/>
    <w:rsid w:val="0051687E"/>
    <w:rsid w:val="00520C79"/>
    <w:rsid w:val="00526E70"/>
    <w:rsid w:val="0052710D"/>
    <w:rsid w:val="00527926"/>
    <w:rsid w:val="005303A1"/>
    <w:rsid w:val="0053277C"/>
    <w:rsid w:val="00533C0E"/>
    <w:rsid w:val="0053627B"/>
    <w:rsid w:val="00540098"/>
    <w:rsid w:val="00541896"/>
    <w:rsid w:val="0054753A"/>
    <w:rsid w:val="00550194"/>
    <w:rsid w:val="00551A73"/>
    <w:rsid w:val="005532D7"/>
    <w:rsid w:val="00555E6D"/>
    <w:rsid w:val="005567AF"/>
    <w:rsid w:val="00563525"/>
    <w:rsid w:val="00563F6D"/>
    <w:rsid w:val="005642CC"/>
    <w:rsid w:val="00565BC3"/>
    <w:rsid w:val="00566C25"/>
    <w:rsid w:val="005670AA"/>
    <w:rsid w:val="005670BF"/>
    <w:rsid w:val="00571824"/>
    <w:rsid w:val="00575BC2"/>
    <w:rsid w:val="005834F9"/>
    <w:rsid w:val="00583948"/>
    <w:rsid w:val="00587192"/>
    <w:rsid w:val="00594559"/>
    <w:rsid w:val="0059738D"/>
    <w:rsid w:val="005A22D9"/>
    <w:rsid w:val="005A3180"/>
    <w:rsid w:val="005B1352"/>
    <w:rsid w:val="005B620F"/>
    <w:rsid w:val="005C111B"/>
    <w:rsid w:val="005C381A"/>
    <w:rsid w:val="005C5E3E"/>
    <w:rsid w:val="005D4CA1"/>
    <w:rsid w:val="005D4EB7"/>
    <w:rsid w:val="005D6025"/>
    <w:rsid w:val="005D73C8"/>
    <w:rsid w:val="005F00EE"/>
    <w:rsid w:val="005F2344"/>
    <w:rsid w:val="005F4C0B"/>
    <w:rsid w:val="005F520E"/>
    <w:rsid w:val="005F68DD"/>
    <w:rsid w:val="00600FEF"/>
    <w:rsid w:val="0060613D"/>
    <w:rsid w:val="00606424"/>
    <w:rsid w:val="006067AB"/>
    <w:rsid w:val="006128F7"/>
    <w:rsid w:val="006150A3"/>
    <w:rsid w:val="00620E91"/>
    <w:rsid w:val="006219C1"/>
    <w:rsid w:val="006224EC"/>
    <w:rsid w:val="0062362A"/>
    <w:rsid w:val="006252BF"/>
    <w:rsid w:val="00625384"/>
    <w:rsid w:val="006258F5"/>
    <w:rsid w:val="00630753"/>
    <w:rsid w:val="00630F80"/>
    <w:rsid w:val="00631451"/>
    <w:rsid w:val="00632348"/>
    <w:rsid w:val="00632A08"/>
    <w:rsid w:val="00640520"/>
    <w:rsid w:val="00640B92"/>
    <w:rsid w:val="00641E8C"/>
    <w:rsid w:val="006446F9"/>
    <w:rsid w:val="00646266"/>
    <w:rsid w:val="00653279"/>
    <w:rsid w:val="00653583"/>
    <w:rsid w:val="00656267"/>
    <w:rsid w:val="00661FC8"/>
    <w:rsid w:val="0066276C"/>
    <w:rsid w:val="006640B7"/>
    <w:rsid w:val="006652B6"/>
    <w:rsid w:val="0067016A"/>
    <w:rsid w:val="006733C3"/>
    <w:rsid w:val="0067558B"/>
    <w:rsid w:val="00675D77"/>
    <w:rsid w:val="00677F05"/>
    <w:rsid w:val="00680763"/>
    <w:rsid w:val="006827A9"/>
    <w:rsid w:val="00683985"/>
    <w:rsid w:val="00684298"/>
    <w:rsid w:val="0068434F"/>
    <w:rsid w:val="00684917"/>
    <w:rsid w:val="00684EFF"/>
    <w:rsid w:val="00685474"/>
    <w:rsid w:val="006867EE"/>
    <w:rsid w:val="00687141"/>
    <w:rsid w:val="00691D78"/>
    <w:rsid w:val="00692208"/>
    <w:rsid w:val="0069315C"/>
    <w:rsid w:val="006A2F1F"/>
    <w:rsid w:val="006A33EE"/>
    <w:rsid w:val="006A483F"/>
    <w:rsid w:val="006A5C88"/>
    <w:rsid w:val="006A7FD3"/>
    <w:rsid w:val="006B1DC3"/>
    <w:rsid w:val="006C02A1"/>
    <w:rsid w:val="006C1107"/>
    <w:rsid w:val="006C1A8F"/>
    <w:rsid w:val="006C1E3D"/>
    <w:rsid w:val="006C3257"/>
    <w:rsid w:val="006C3C71"/>
    <w:rsid w:val="006C5687"/>
    <w:rsid w:val="006D56C8"/>
    <w:rsid w:val="006D6020"/>
    <w:rsid w:val="006E0AE3"/>
    <w:rsid w:val="006E2447"/>
    <w:rsid w:val="006E4706"/>
    <w:rsid w:val="006E47EB"/>
    <w:rsid w:val="006E56E0"/>
    <w:rsid w:val="006E7C66"/>
    <w:rsid w:val="006F0A5C"/>
    <w:rsid w:val="006F0A95"/>
    <w:rsid w:val="006F611F"/>
    <w:rsid w:val="00701F4B"/>
    <w:rsid w:val="007043E8"/>
    <w:rsid w:val="00704F97"/>
    <w:rsid w:val="00705995"/>
    <w:rsid w:val="00706E3A"/>
    <w:rsid w:val="00711DE5"/>
    <w:rsid w:val="007148B7"/>
    <w:rsid w:val="00715C8E"/>
    <w:rsid w:val="00721255"/>
    <w:rsid w:val="00727030"/>
    <w:rsid w:val="0072703C"/>
    <w:rsid w:val="00732F89"/>
    <w:rsid w:val="00733A97"/>
    <w:rsid w:val="00736538"/>
    <w:rsid w:val="00741C01"/>
    <w:rsid w:val="00743717"/>
    <w:rsid w:val="00750D10"/>
    <w:rsid w:val="007517ED"/>
    <w:rsid w:val="007535DA"/>
    <w:rsid w:val="007541E6"/>
    <w:rsid w:val="00760CE7"/>
    <w:rsid w:val="007631FF"/>
    <w:rsid w:val="00763A37"/>
    <w:rsid w:val="00765C4A"/>
    <w:rsid w:val="00766ED4"/>
    <w:rsid w:val="00767109"/>
    <w:rsid w:val="00771504"/>
    <w:rsid w:val="0077354E"/>
    <w:rsid w:val="007736C4"/>
    <w:rsid w:val="0077432A"/>
    <w:rsid w:val="007806D1"/>
    <w:rsid w:val="00781656"/>
    <w:rsid w:val="007817B3"/>
    <w:rsid w:val="00783782"/>
    <w:rsid w:val="00784626"/>
    <w:rsid w:val="00785088"/>
    <w:rsid w:val="00786340"/>
    <w:rsid w:val="00786611"/>
    <w:rsid w:val="00795C1F"/>
    <w:rsid w:val="007A0DED"/>
    <w:rsid w:val="007A50EC"/>
    <w:rsid w:val="007A630A"/>
    <w:rsid w:val="007B2B87"/>
    <w:rsid w:val="007C1CE2"/>
    <w:rsid w:val="007C26DE"/>
    <w:rsid w:val="007C30CA"/>
    <w:rsid w:val="007C3CD8"/>
    <w:rsid w:val="007D10F2"/>
    <w:rsid w:val="007D314F"/>
    <w:rsid w:val="007D33BD"/>
    <w:rsid w:val="007E1192"/>
    <w:rsid w:val="007E18CB"/>
    <w:rsid w:val="007E27F1"/>
    <w:rsid w:val="007E28C1"/>
    <w:rsid w:val="007E2D02"/>
    <w:rsid w:val="007E4495"/>
    <w:rsid w:val="007E4F08"/>
    <w:rsid w:val="007F071C"/>
    <w:rsid w:val="007F3EA2"/>
    <w:rsid w:val="00800CE4"/>
    <w:rsid w:val="0080246C"/>
    <w:rsid w:val="0080326F"/>
    <w:rsid w:val="00804017"/>
    <w:rsid w:val="008053EA"/>
    <w:rsid w:val="0080786C"/>
    <w:rsid w:val="00812C80"/>
    <w:rsid w:val="00814366"/>
    <w:rsid w:val="00816928"/>
    <w:rsid w:val="00816A92"/>
    <w:rsid w:val="00817ABB"/>
    <w:rsid w:val="008211D1"/>
    <w:rsid w:val="00825BA9"/>
    <w:rsid w:val="008275AA"/>
    <w:rsid w:val="008311E0"/>
    <w:rsid w:val="00831B5B"/>
    <w:rsid w:val="008367DB"/>
    <w:rsid w:val="008371DA"/>
    <w:rsid w:val="008379AE"/>
    <w:rsid w:val="008414C2"/>
    <w:rsid w:val="00842574"/>
    <w:rsid w:val="0084267F"/>
    <w:rsid w:val="00844A52"/>
    <w:rsid w:val="00846668"/>
    <w:rsid w:val="0085218E"/>
    <w:rsid w:val="00856FA6"/>
    <w:rsid w:val="00860ED2"/>
    <w:rsid w:val="008639C5"/>
    <w:rsid w:val="00865ECA"/>
    <w:rsid w:val="00875721"/>
    <w:rsid w:val="00882793"/>
    <w:rsid w:val="00886691"/>
    <w:rsid w:val="00887150"/>
    <w:rsid w:val="0089085A"/>
    <w:rsid w:val="008909BE"/>
    <w:rsid w:val="008A2432"/>
    <w:rsid w:val="008B1E39"/>
    <w:rsid w:val="008B41FF"/>
    <w:rsid w:val="008C0452"/>
    <w:rsid w:val="008C2C70"/>
    <w:rsid w:val="008D01BE"/>
    <w:rsid w:val="008D4128"/>
    <w:rsid w:val="008D4863"/>
    <w:rsid w:val="008D56C7"/>
    <w:rsid w:val="008D7E02"/>
    <w:rsid w:val="008E03D0"/>
    <w:rsid w:val="008E1E7D"/>
    <w:rsid w:val="008E27D7"/>
    <w:rsid w:val="008E290E"/>
    <w:rsid w:val="008E2ED9"/>
    <w:rsid w:val="008E3DFC"/>
    <w:rsid w:val="008E548C"/>
    <w:rsid w:val="008E5C07"/>
    <w:rsid w:val="008E63C1"/>
    <w:rsid w:val="008E7025"/>
    <w:rsid w:val="008F1654"/>
    <w:rsid w:val="008F16F2"/>
    <w:rsid w:val="008F33E0"/>
    <w:rsid w:val="008F43CC"/>
    <w:rsid w:val="008F49D3"/>
    <w:rsid w:val="008F750E"/>
    <w:rsid w:val="00901000"/>
    <w:rsid w:val="009011A1"/>
    <w:rsid w:val="009018E2"/>
    <w:rsid w:val="00904617"/>
    <w:rsid w:val="0091044C"/>
    <w:rsid w:val="00914E77"/>
    <w:rsid w:val="00917004"/>
    <w:rsid w:val="00924CDF"/>
    <w:rsid w:val="00931B7B"/>
    <w:rsid w:val="0094032E"/>
    <w:rsid w:val="00946328"/>
    <w:rsid w:val="00947F08"/>
    <w:rsid w:val="00953339"/>
    <w:rsid w:val="00954727"/>
    <w:rsid w:val="00961C76"/>
    <w:rsid w:val="00963B3B"/>
    <w:rsid w:val="00967076"/>
    <w:rsid w:val="009671E9"/>
    <w:rsid w:val="00973A8A"/>
    <w:rsid w:val="00974545"/>
    <w:rsid w:val="0097769D"/>
    <w:rsid w:val="009808CF"/>
    <w:rsid w:val="0098141F"/>
    <w:rsid w:val="00981FC2"/>
    <w:rsid w:val="00982A87"/>
    <w:rsid w:val="00983678"/>
    <w:rsid w:val="00990FB4"/>
    <w:rsid w:val="009933C1"/>
    <w:rsid w:val="00993598"/>
    <w:rsid w:val="00993FC3"/>
    <w:rsid w:val="009948E6"/>
    <w:rsid w:val="009958CB"/>
    <w:rsid w:val="009A29AB"/>
    <w:rsid w:val="009A3E7D"/>
    <w:rsid w:val="009A54E7"/>
    <w:rsid w:val="009A6227"/>
    <w:rsid w:val="009A67D5"/>
    <w:rsid w:val="009B060F"/>
    <w:rsid w:val="009B6CCE"/>
    <w:rsid w:val="009C6008"/>
    <w:rsid w:val="009D55BA"/>
    <w:rsid w:val="009D5714"/>
    <w:rsid w:val="009D754B"/>
    <w:rsid w:val="009E18F5"/>
    <w:rsid w:val="009E1AF7"/>
    <w:rsid w:val="009E41A3"/>
    <w:rsid w:val="009E55C8"/>
    <w:rsid w:val="009E6C29"/>
    <w:rsid w:val="009E702B"/>
    <w:rsid w:val="009F6805"/>
    <w:rsid w:val="009F7F18"/>
    <w:rsid w:val="00A07FF8"/>
    <w:rsid w:val="00A100BC"/>
    <w:rsid w:val="00A10AAA"/>
    <w:rsid w:val="00A151D5"/>
    <w:rsid w:val="00A16EE7"/>
    <w:rsid w:val="00A2239F"/>
    <w:rsid w:val="00A2354D"/>
    <w:rsid w:val="00A374F3"/>
    <w:rsid w:val="00A4391B"/>
    <w:rsid w:val="00A44687"/>
    <w:rsid w:val="00A475D7"/>
    <w:rsid w:val="00A54C8E"/>
    <w:rsid w:val="00A57048"/>
    <w:rsid w:val="00A57B5D"/>
    <w:rsid w:val="00A57C05"/>
    <w:rsid w:val="00A601C1"/>
    <w:rsid w:val="00A605C9"/>
    <w:rsid w:val="00A60670"/>
    <w:rsid w:val="00A608C8"/>
    <w:rsid w:val="00A612A3"/>
    <w:rsid w:val="00A61A39"/>
    <w:rsid w:val="00A705C9"/>
    <w:rsid w:val="00A8064B"/>
    <w:rsid w:val="00A813FE"/>
    <w:rsid w:val="00A81519"/>
    <w:rsid w:val="00A827B5"/>
    <w:rsid w:val="00A853F2"/>
    <w:rsid w:val="00A86A54"/>
    <w:rsid w:val="00A93149"/>
    <w:rsid w:val="00A9444B"/>
    <w:rsid w:val="00A97F9F"/>
    <w:rsid w:val="00AA29E7"/>
    <w:rsid w:val="00AA4854"/>
    <w:rsid w:val="00AA55EA"/>
    <w:rsid w:val="00AA5F38"/>
    <w:rsid w:val="00AA6F68"/>
    <w:rsid w:val="00AB22C5"/>
    <w:rsid w:val="00AB4784"/>
    <w:rsid w:val="00AB537D"/>
    <w:rsid w:val="00AB6528"/>
    <w:rsid w:val="00AB69B5"/>
    <w:rsid w:val="00AB7FC5"/>
    <w:rsid w:val="00AC34E5"/>
    <w:rsid w:val="00AC3690"/>
    <w:rsid w:val="00AD2C02"/>
    <w:rsid w:val="00AD53EB"/>
    <w:rsid w:val="00AD6028"/>
    <w:rsid w:val="00AD7138"/>
    <w:rsid w:val="00AE5D0B"/>
    <w:rsid w:val="00AE6530"/>
    <w:rsid w:val="00AE728E"/>
    <w:rsid w:val="00AE76E6"/>
    <w:rsid w:val="00AF0F8A"/>
    <w:rsid w:val="00AF28B8"/>
    <w:rsid w:val="00AF348D"/>
    <w:rsid w:val="00AF397A"/>
    <w:rsid w:val="00AF4063"/>
    <w:rsid w:val="00AF4FAC"/>
    <w:rsid w:val="00AF5D03"/>
    <w:rsid w:val="00B031A5"/>
    <w:rsid w:val="00B032DF"/>
    <w:rsid w:val="00B03E36"/>
    <w:rsid w:val="00B064A4"/>
    <w:rsid w:val="00B0738B"/>
    <w:rsid w:val="00B1191A"/>
    <w:rsid w:val="00B13F3B"/>
    <w:rsid w:val="00B16066"/>
    <w:rsid w:val="00B16D00"/>
    <w:rsid w:val="00B252BA"/>
    <w:rsid w:val="00B255EE"/>
    <w:rsid w:val="00B27956"/>
    <w:rsid w:val="00B32D7A"/>
    <w:rsid w:val="00B337D1"/>
    <w:rsid w:val="00B475AF"/>
    <w:rsid w:val="00B51E66"/>
    <w:rsid w:val="00B5518C"/>
    <w:rsid w:val="00B551BB"/>
    <w:rsid w:val="00B55D66"/>
    <w:rsid w:val="00B56C7D"/>
    <w:rsid w:val="00B6083C"/>
    <w:rsid w:val="00B619BB"/>
    <w:rsid w:val="00B62267"/>
    <w:rsid w:val="00B63343"/>
    <w:rsid w:val="00B648C2"/>
    <w:rsid w:val="00B70FBD"/>
    <w:rsid w:val="00B727B6"/>
    <w:rsid w:val="00B75C90"/>
    <w:rsid w:val="00B8157D"/>
    <w:rsid w:val="00B82BB3"/>
    <w:rsid w:val="00B85A0E"/>
    <w:rsid w:val="00B8715D"/>
    <w:rsid w:val="00B917A7"/>
    <w:rsid w:val="00B9347E"/>
    <w:rsid w:val="00B953E2"/>
    <w:rsid w:val="00B96DB8"/>
    <w:rsid w:val="00B96F18"/>
    <w:rsid w:val="00BA0942"/>
    <w:rsid w:val="00BA1D32"/>
    <w:rsid w:val="00BA4B2F"/>
    <w:rsid w:val="00BB5B29"/>
    <w:rsid w:val="00BB66D1"/>
    <w:rsid w:val="00BC019A"/>
    <w:rsid w:val="00BC32DB"/>
    <w:rsid w:val="00BC4D95"/>
    <w:rsid w:val="00BD0CB1"/>
    <w:rsid w:val="00BD4A9B"/>
    <w:rsid w:val="00BE003A"/>
    <w:rsid w:val="00BE097E"/>
    <w:rsid w:val="00BE4631"/>
    <w:rsid w:val="00BE685F"/>
    <w:rsid w:val="00BF0438"/>
    <w:rsid w:val="00BF2C55"/>
    <w:rsid w:val="00BF41C6"/>
    <w:rsid w:val="00BF4B20"/>
    <w:rsid w:val="00BF5086"/>
    <w:rsid w:val="00C0148E"/>
    <w:rsid w:val="00C01C05"/>
    <w:rsid w:val="00C05E61"/>
    <w:rsid w:val="00C0651D"/>
    <w:rsid w:val="00C16FCE"/>
    <w:rsid w:val="00C302F2"/>
    <w:rsid w:val="00C30468"/>
    <w:rsid w:val="00C36DE0"/>
    <w:rsid w:val="00C408A3"/>
    <w:rsid w:val="00C40F15"/>
    <w:rsid w:val="00C419C1"/>
    <w:rsid w:val="00C42C0F"/>
    <w:rsid w:val="00C4551E"/>
    <w:rsid w:val="00C46345"/>
    <w:rsid w:val="00C46BA9"/>
    <w:rsid w:val="00C50937"/>
    <w:rsid w:val="00C51D2E"/>
    <w:rsid w:val="00C5294C"/>
    <w:rsid w:val="00C562A9"/>
    <w:rsid w:val="00C5739D"/>
    <w:rsid w:val="00C61F56"/>
    <w:rsid w:val="00C64B62"/>
    <w:rsid w:val="00C655DE"/>
    <w:rsid w:val="00C70692"/>
    <w:rsid w:val="00C7782D"/>
    <w:rsid w:val="00C7794B"/>
    <w:rsid w:val="00C85882"/>
    <w:rsid w:val="00C871DD"/>
    <w:rsid w:val="00C90AB1"/>
    <w:rsid w:val="00C94723"/>
    <w:rsid w:val="00CA0440"/>
    <w:rsid w:val="00CA15F1"/>
    <w:rsid w:val="00CA2C1A"/>
    <w:rsid w:val="00CA5A3B"/>
    <w:rsid w:val="00CA6EF9"/>
    <w:rsid w:val="00CB3B31"/>
    <w:rsid w:val="00CB5FFE"/>
    <w:rsid w:val="00CC715E"/>
    <w:rsid w:val="00CD13D8"/>
    <w:rsid w:val="00CD2DC9"/>
    <w:rsid w:val="00CD2E0A"/>
    <w:rsid w:val="00CE2F81"/>
    <w:rsid w:val="00CE3ECA"/>
    <w:rsid w:val="00CE4507"/>
    <w:rsid w:val="00CE5284"/>
    <w:rsid w:val="00CE7B7B"/>
    <w:rsid w:val="00CF2CAF"/>
    <w:rsid w:val="00D043F7"/>
    <w:rsid w:val="00D05117"/>
    <w:rsid w:val="00D1186D"/>
    <w:rsid w:val="00D12B19"/>
    <w:rsid w:val="00D13D6E"/>
    <w:rsid w:val="00D1622D"/>
    <w:rsid w:val="00D202E2"/>
    <w:rsid w:val="00D22E79"/>
    <w:rsid w:val="00D2525C"/>
    <w:rsid w:val="00D27C6C"/>
    <w:rsid w:val="00D31B5C"/>
    <w:rsid w:val="00D377B1"/>
    <w:rsid w:val="00D37C75"/>
    <w:rsid w:val="00D41086"/>
    <w:rsid w:val="00D43E06"/>
    <w:rsid w:val="00D50FE9"/>
    <w:rsid w:val="00D51D8A"/>
    <w:rsid w:val="00D52101"/>
    <w:rsid w:val="00D52FA9"/>
    <w:rsid w:val="00D532B1"/>
    <w:rsid w:val="00D544D3"/>
    <w:rsid w:val="00D62D68"/>
    <w:rsid w:val="00D75AA5"/>
    <w:rsid w:val="00D7637A"/>
    <w:rsid w:val="00D76902"/>
    <w:rsid w:val="00D80C78"/>
    <w:rsid w:val="00D81185"/>
    <w:rsid w:val="00D82D37"/>
    <w:rsid w:val="00D85F77"/>
    <w:rsid w:val="00D866A3"/>
    <w:rsid w:val="00D90FE4"/>
    <w:rsid w:val="00D96471"/>
    <w:rsid w:val="00DA0020"/>
    <w:rsid w:val="00DA00C6"/>
    <w:rsid w:val="00DB1F03"/>
    <w:rsid w:val="00DB427D"/>
    <w:rsid w:val="00DB4E74"/>
    <w:rsid w:val="00DB71F5"/>
    <w:rsid w:val="00DB7C1C"/>
    <w:rsid w:val="00DC129D"/>
    <w:rsid w:val="00DC1B7B"/>
    <w:rsid w:val="00DC3625"/>
    <w:rsid w:val="00DC42B7"/>
    <w:rsid w:val="00DC4EB3"/>
    <w:rsid w:val="00DC7B61"/>
    <w:rsid w:val="00DD2DC2"/>
    <w:rsid w:val="00DD4B36"/>
    <w:rsid w:val="00DD56ED"/>
    <w:rsid w:val="00DD63F7"/>
    <w:rsid w:val="00DE0D2D"/>
    <w:rsid w:val="00DE151A"/>
    <w:rsid w:val="00DE153A"/>
    <w:rsid w:val="00DE2FB7"/>
    <w:rsid w:val="00DE47BF"/>
    <w:rsid w:val="00DE4BFE"/>
    <w:rsid w:val="00DF6B30"/>
    <w:rsid w:val="00E003AD"/>
    <w:rsid w:val="00E046C7"/>
    <w:rsid w:val="00E052CA"/>
    <w:rsid w:val="00E074C8"/>
    <w:rsid w:val="00E11356"/>
    <w:rsid w:val="00E117A7"/>
    <w:rsid w:val="00E11EB3"/>
    <w:rsid w:val="00E13488"/>
    <w:rsid w:val="00E1456C"/>
    <w:rsid w:val="00E163F9"/>
    <w:rsid w:val="00E21BF2"/>
    <w:rsid w:val="00E22735"/>
    <w:rsid w:val="00E252C9"/>
    <w:rsid w:val="00E26108"/>
    <w:rsid w:val="00E27200"/>
    <w:rsid w:val="00E27C6A"/>
    <w:rsid w:val="00E31DA6"/>
    <w:rsid w:val="00E42892"/>
    <w:rsid w:val="00E42C7D"/>
    <w:rsid w:val="00E42DF4"/>
    <w:rsid w:val="00E466BA"/>
    <w:rsid w:val="00E50D56"/>
    <w:rsid w:val="00E51F04"/>
    <w:rsid w:val="00E5359F"/>
    <w:rsid w:val="00E62049"/>
    <w:rsid w:val="00E643B6"/>
    <w:rsid w:val="00E67A99"/>
    <w:rsid w:val="00E67FCB"/>
    <w:rsid w:val="00E7177E"/>
    <w:rsid w:val="00E74210"/>
    <w:rsid w:val="00E760B8"/>
    <w:rsid w:val="00E76390"/>
    <w:rsid w:val="00E77E57"/>
    <w:rsid w:val="00E80777"/>
    <w:rsid w:val="00E85084"/>
    <w:rsid w:val="00E877DB"/>
    <w:rsid w:val="00E87A75"/>
    <w:rsid w:val="00E90A6A"/>
    <w:rsid w:val="00E916EF"/>
    <w:rsid w:val="00E9502F"/>
    <w:rsid w:val="00EA081D"/>
    <w:rsid w:val="00EA2731"/>
    <w:rsid w:val="00EA3D01"/>
    <w:rsid w:val="00EA6EE7"/>
    <w:rsid w:val="00EB2171"/>
    <w:rsid w:val="00EB6D22"/>
    <w:rsid w:val="00EC0EE4"/>
    <w:rsid w:val="00EC34CE"/>
    <w:rsid w:val="00EC356B"/>
    <w:rsid w:val="00ED2708"/>
    <w:rsid w:val="00ED346A"/>
    <w:rsid w:val="00ED6479"/>
    <w:rsid w:val="00ED7F82"/>
    <w:rsid w:val="00EE6327"/>
    <w:rsid w:val="00EF0109"/>
    <w:rsid w:val="00EF171C"/>
    <w:rsid w:val="00EF2922"/>
    <w:rsid w:val="00EF413C"/>
    <w:rsid w:val="00EF440A"/>
    <w:rsid w:val="00EF4820"/>
    <w:rsid w:val="00EF5AFD"/>
    <w:rsid w:val="00EF66CD"/>
    <w:rsid w:val="00F018EC"/>
    <w:rsid w:val="00F02B81"/>
    <w:rsid w:val="00F06A47"/>
    <w:rsid w:val="00F07FDE"/>
    <w:rsid w:val="00F10C84"/>
    <w:rsid w:val="00F11624"/>
    <w:rsid w:val="00F13DB7"/>
    <w:rsid w:val="00F13E9F"/>
    <w:rsid w:val="00F21C6B"/>
    <w:rsid w:val="00F24D7D"/>
    <w:rsid w:val="00F32577"/>
    <w:rsid w:val="00F333E3"/>
    <w:rsid w:val="00F37BA4"/>
    <w:rsid w:val="00F37E02"/>
    <w:rsid w:val="00F40E37"/>
    <w:rsid w:val="00F41032"/>
    <w:rsid w:val="00F47D08"/>
    <w:rsid w:val="00F5084E"/>
    <w:rsid w:val="00F513D0"/>
    <w:rsid w:val="00F6054C"/>
    <w:rsid w:val="00F62108"/>
    <w:rsid w:val="00F6303A"/>
    <w:rsid w:val="00F64DF7"/>
    <w:rsid w:val="00F6599F"/>
    <w:rsid w:val="00F65BC0"/>
    <w:rsid w:val="00F71050"/>
    <w:rsid w:val="00F74EBD"/>
    <w:rsid w:val="00F756C6"/>
    <w:rsid w:val="00F7677E"/>
    <w:rsid w:val="00F8111C"/>
    <w:rsid w:val="00F83C8C"/>
    <w:rsid w:val="00F840CD"/>
    <w:rsid w:val="00F855C3"/>
    <w:rsid w:val="00F90373"/>
    <w:rsid w:val="00F9096A"/>
    <w:rsid w:val="00F92099"/>
    <w:rsid w:val="00F92AF3"/>
    <w:rsid w:val="00FA047E"/>
    <w:rsid w:val="00FA1A9D"/>
    <w:rsid w:val="00FA4C2E"/>
    <w:rsid w:val="00FA7C4C"/>
    <w:rsid w:val="00FB0804"/>
    <w:rsid w:val="00FB42D5"/>
    <w:rsid w:val="00FB717B"/>
    <w:rsid w:val="00FB7AF1"/>
    <w:rsid w:val="00FC04F7"/>
    <w:rsid w:val="00FC2F71"/>
    <w:rsid w:val="00FC656E"/>
    <w:rsid w:val="00FC7895"/>
    <w:rsid w:val="00FD69CA"/>
    <w:rsid w:val="00FD7894"/>
    <w:rsid w:val="00FD7D32"/>
    <w:rsid w:val="00FE1986"/>
    <w:rsid w:val="00FE5168"/>
    <w:rsid w:val="00FE69FF"/>
    <w:rsid w:val="00FF4895"/>
    <w:rsid w:val="01F37E0F"/>
    <w:rsid w:val="03DD698B"/>
    <w:rsid w:val="03ED328D"/>
    <w:rsid w:val="04D510E3"/>
    <w:rsid w:val="055E0C94"/>
    <w:rsid w:val="05A4436E"/>
    <w:rsid w:val="06321FB6"/>
    <w:rsid w:val="065B315F"/>
    <w:rsid w:val="0694755A"/>
    <w:rsid w:val="07F01604"/>
    <w:rsid w:val="0ADF474F"/>
    <w:rsid w:val="0C1B4F42"/>
    <w:rsid w:val="0D4A1048"/>
    <w:rsid w:val="0DDE1E39"/>
    <w:rsid w:val="106C64C8"/>
    <w:rsid w:val="11B85B3D"/>
    <w:rsid w:val="1438389B"/>
    <w:rsid w:val="145269F7"/>
    <w:rsid w:val="154D5ED8"/>
    <w:rsid w:val="15AD6E5E"/>
    <w:rsid w:val="15B97588"/>
    <w:rsid w:val="162F65E9"/>
    <w:rsid w:val="167108A7"/>
    <w:rsid w:val="17E66E8A"/>
    <w:rsid w:val="180375F3"/>
    <w:rsid w:val="185365BF"/>
    <w:rsid w:val="18956899"/>
    <w:rsid w:val="18CA199E"/>
    <w:rsid w:val="1A9116E3"/>
    <w:rsid w:val="1B230F29"/>
    <w:rsid w:val="1B4B33C6"/>
    <w:rsid w:val="1BD0770C"/>
    <w:rsid w:val="1BE410A8"/>
    <w:rsid w:val="1C487D50"/>
    <w:rsid w:val="1C8C2C61"/>
    <w:rsid w:val="1D1C5FC0"/>
    <w:rsid w:val="1E476097"/>
    <w:rsid w:val="1EF04B68"/>
    <w:rsid w:val="21404B56"/>
    <w:rsid w:val="21492CC8"/>
    <w:rsid w:val="21BF42ED"/>
    <w:rsid w:val="22FE24FD"/>
    <w:rsid w:val="244158FA"/>
    <w:rsid w:val="24A0493A"/>
    <w:rsid w:val="26294BBD"/>
    <w:rsid w:val="265C392E"/>
    <w:rsid w:val="26AA670C"/>
    <w:rsid w:val="26BC71A3"/>
    <w:rsid w:val="275C47D0"/>
    <w:rsid w:val="289A254E"/>
    <w:rsid w:val="293959C0"/>
    <w:rsid w:val="295507AF"/>
    <w:rsid w:val="2AB90B79"/>
    <w:rsid w:val="2AC66B4F"/>
    <w:rsid w:val="2AD90646"/>
    <w:rsid w:val="2BF5038A"/>
    <w:rsid w:val="2D097D54"/>
    <w:rsid w:val="2D726F36"/>
    <w:rsid w:val="2DA42713"/>
    <w:rsid w:val="2DB4438A"/>
    <w:rsid w:val="2DBB098D"/>
    <w:rsid w:val="2EAA23AA"/>
    <w:rsid w:val="2FEE50F3"/>
    <w:rsid w:val="30780C48"/>
    <w:rsid w:val="31A24927"/>
    <w:rsid w:val="31D81A60"/>
    <w:rsid w:val="32A24566"/>
    <w:rsid w:val="33A20147"/>
    <w:rsid w:val="33D56AE0"/>
    <w:rsid w:val="341862D2"/>
    <w:rsid w:val="35446916"/>
    <w:rsid w:val="35FD7EE5"/>
    <w:rsid w:val="375B12F7"/>
    <w:rsid w:val="39535D84"/>
    <w:rsid w:val="39784260"/>
    <w:rsid w:val="3A682C33"/>
    <w:rsid w:val="3AAA6566"/>
    <w:rsid w:val="3B255741"/>
    <w:rsid w:val="3B70021C"/>
    <w:rsid w:val="3C5E0AC9"/>
    <w:rsid w:val="3CCC1252"/>
    <w:rsid w:val="3CDC0F86"/>
    <w:rsid w:val="3DBA2A5B"/>
    <w:rsid w:val="3E2136B9"/>
    <w:rsid w:val="3FB51795"/>
    <w:rsid w:val="40714824"/>
    <w:rsid w:val="407C4ED3"/>
    <w:rsid w:val="41243966"/>
    <w:rsid w:val="412F7CD9"/>
    <w:rsid w:val="41C00631"/>
    <w:rsid w:val="427D1648"/>
    <w:rsid w:val="42C5444E"/>
    <w:rsid w:val="440C3942"/>
    <w:rsid w:val="44704335"/>
    <w:rsid w:val="45F173FE"/>
    <w:rsid w:val="4678706D"/>
    <w:rsid w:val="474B7EE4"/>
    <w:rsid w:val="474F2418"/>
    <w:rsid w:val="47CC58C3"/>
    <w:rsid w:val="47F52016"/>
    <w:rsid w:val="48A24A27"/>
    <w:rsid w:val="48C67CD3"/>
    <w:rsid w:val="497A22BB"/>
    <w:rsid w:val="4BEA588D"/>
    <w:rsid w:val="4BEE2637"/>
    <w:rsid w:val="4C997B78"/>
    <w:rsid w:val="4D053352"/>
    <w:rsid w:val="4D176A3D"/>
    <w:rsid w:val="4D2357BF"/>
    <w:rsid w:val="4E740CB2"/>
    <w:rsid w:val="4F15665E"/>
    <w:rsid w:val="4FF941E1"/>
    <w:rsid w:val="5109409E"/>
    <w:rsid w:val="51624BA2"/>
    <w:rsid w:val="517D7C2E"/>
    <w:rsid w:val="51B70228"/>
    <w:rsid w:val="51F021AD"/>
    <w:rsid w:val="5221791A"/>
    <w:rsid w:val="52D1315C"/>
    <w:rsid w:val="52F40FEE"/>
    <w:rsid w:val="530C1269"/>
    <w:rsid w:val="53865F36"/>
    <w:rsid w:val="54630336"/>
    <w:rsid w:val="5654366C"/>
    <w:rsid w:val="587C29ED"/>
    <w:rsid w:val="58C168E5"/>
    <w:rsid w:val="58DC502F"/>
    <w:rsid w:val="59B612F6"/>
    <w:rsid w:val="59E36A9E"/>
    <w:rsid w:val="5A2049A0"/>
    <w:rsid w:val="5B842DFD"/>
    <w:rsid w:val="5BD20FD7"/>
    <w:rsid w:val="5BEE1D97"/>
    <w:rsid w:val="5C451351"/>
    <w:rsid w:val="5CFE5733"/>
    <w:rsid w:val="5E022D36"/>
    <w:rsid w:val="5EF85B71"/>
    <w:rsid w:val="5F32421B"/>
    <w:rsid w:val="610C3DDD"/>
    <w:rsid w:val="613237F8"/>
    <w:rsid w:val="6153717E"/>
    <w:rsid w:val="61A75460"/>
    <w:rsid w:val="62300A2A"/>
    <w:rsid w:val="639253A6"/>
    <w:rsid w:val="639C1186"/>
    <w:rsid w:val="64477EBB"/>
    <w:rsid w:val="651E514C"/>
    <w:rsid w:val="652965D7"/>
    <w:rsid w:val="65891DC8"/>
    <w:rsid w:val="65AA6219"/>
    <w:rsid w:val="66F46A81"/>
    <w:rsid w:val="698B4C56"/>
    <w:rsid w:val="6A7E2163"/>
    <w:rsid w:val="6BB73646"/>
    <w:rsid w:val="6BC94161"/>
    <w:rsid w:val="6C0B016A"/>
    <w:rsid w:val="6C1C24D9"/>
    <w:rsid w:val="6CB6636D"/>
    <w:rsid w:val="6CDB5195"/>
    <w:rsid w:val="6CE355F5"/>
    <w:rsid w:val="6DE56BDD"/>
    <w:rsid w:val="6DFD0A51"/>
    <w:rsid w:val="6E8F5EF6"/>
    <w:rsid w:val="6EAF5859"/>
    <w:rsid w:val="7085241C"/>
    <w:rsid w:val="709F3282"/>
    <w:rsid w:val="716A3EC5"/>
    <w:rsid w:val="720A320D"/>
    <w:rsid w:val="72E94CCB"/>
    <w:rsid w:val="73E20F21"/>
    <w:rsid w:val="73F9563A"/>
    <w:rsid w:val="747404D0"/>
    <w:rsid w:val="7668330D"/>
    <w:rsid w:val="77A55FA2"/>
    <w:rsid w:val="78292E26"/>
    <w:rsid w:val="798D6A43"/>
    <w:rsid w:val="79DA3142"/>
    <w:rsid w:val="7A1E458E"/>
    <w:rsid w:val="7A4A3CF9"/>
    <w:rsid w:val="7ADC3F36"/>
    <w:rsid w:val="7AF16C80"/>
    <w:rsid w:val="7B0A3FC4"/>
    <w:rsid w:val="7C173C3F"/>
    <w:rsid w:val="7CF46746"/>
    <w:rsid w:val="7DE64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0" w:qFormat="1"/>
    <w:lsdException w:name="toc 2" w:uiPriority="39" w:unhideWhenUsed="0" w:qFormat="1"/>
    <w:lsdException w:name="toc 3" w:uiPriority="39"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header" w:unhideWhenUsed="0"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D3"/>
    <w:pPr>
      <w:widowControl w:val="0"/>
      <w:spacing w:line="312" w:lineRule="auto"/>
      <w:ind w:firstLineChars="200" w:firstLine="723"/>
    </w:pPr>
    <w:rPr>
      <w:kern w:val="2"/>
      <w:sz w:val="28"/>
      <w:szCs w:val="22"/>
    </w:rPr>
  </w:style>
  <w:style w:type="paragraph" w:styleId="1">
    <w:name w:val="heading 1"/>
    <w:basedOn w:val="a"/>
    <w:next w:val="a"/>
    <w:qFormat/>
    <w:rsid w:val="00D544D3"/>
    <w:pPr>
      <w:keepNext/>
      <w:keepLines/>
      <w:spacing w:line="240" w:lineRule="auto"/>
      <w:ind w:firstLineChars="0" w:firstLine="0"/>
      <w:jc w:val="center"/>
      <w:outlineLvl w:val="0"/>
    </w:pPr>
    <w:rPr>
      <w:b/>
      <w:kern w:val="44"/>
      <w:sz w:val="36"/>
    </w:rPr>
  </w:style>
  <w:style w:type="paragraph" w:styleId="2">
    <w:name w:val="heading 2"/>
    <w:basedOn w:val="a"/>
    <w:next w:val="a"/>
    <w:unhideWhenUsed/>
    <w:qFormat/>
    <w:rsid w:val="00D544D3"/>
    <w:pPr>
      <w:keepNext/>
      <w:keepLines/>
      <w:spacing w:before="160" w:line="360" w:lineRule="auto"/>
      <w:ind w:firstLine="883"/>
      <w:outlineLvl w:val="1"/>
    </w:pPr>
    <w:rPr>
      <w:b/>
    </w:rPr>
  </w:style>
  <w:style w:type="paragraph" w:styleId="3">
    <w:name w:val="heading 3"/>
    <w:basedOn w:val="a"/>
    <w:next w:val="a"/>
    <w:link w:val="3Char"/>
    <w:unhideWhenUsed/>
    <w:qFormat/>
    <w:rsid w:val="00D544D3"/>
    <w:pPr>
      <w:keepNext/>
      <w:keepLines/>
      <w:spacing w:line="360" w:lineRule="auto"/>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D544D3"/>
    <w:pPr>
      <w:ind w:left="1680"/>
    </w:pPr>
    <w:rPr>
      <w:rFonts w:ascii="Calibri" w:hAnsi="Calibri"/>
      <w:sz w:val="18"/>
      <w:szCs w:val="18"/>
    </w:rPr>
  </w:style>
  <w:style w:type="paragraph" w:styleId="a3">
    <w:name w:val="Document Map"/>
    <w:basedOn w:val="a"/>
    <w:link w:val="Char"/>
    <w:qFormat/>
    <w:rsid w:val="00D544D3"/>
    <w:rPr>
      <w:rFonts w:ascii="宋体"/>
      <w:sz w:val="18"/>
      <w:szCs w:val="18"/>
    </w:rPr>
  </w:style>
  <w:style w:type="paragraph" w:styleId="a4">
    <w:name w:val="Body Text"/>
    <w:basedOn w:val="a"/>
    <w:link w:val="Char0"/>
    <w:uiPriority w:val="99"/>
    <w:qFormat/>
    <w:rsid w:val="00D544D3"/>
    <w:pPr>
      <w:spacing w:line="240" w:lineRule="auto"/>
      <w:ind w:firstLineChars="0" w:firstLine="0"/>
      <w:jc w:val="both"/>
    </w:pPr>
    <w:rPr>
      <w:rFonts w:ascii="Calibri" w:eastAsia="华文仿宋" w:hAnsi="Calibri"/>
      <w:kern w:val="0"/>
      <w:sz w:val="30"/>
      <w:szCs w:val="24"/>
    </w:rPr>
  </w:style>
  <w:style w:type="paragraph" w:styleId="5">
    <w:name w:val="toc 5"/>
    <w:basedOn w:val="a"/>
    <w:next w:val="a"/>
    <w:qFormat/>
    <w:rsid w:val="00D544D3"/>
    <w:pPr>
      <w:ind w:left="1120"/>
    </w:pPr>
    <w:rPr>
      <w:rFonts w:ascii="Calibri" w:hAnsi="Calibri"/>
      <w:sz w:val="18"/>
      <w:szCs w:val="18"/>
    </w:rPr>
  </w:style>
  <w:style w:type="paragraph" w:styleId="30">
    <w:name w:val="toc 3"/>
    <w:basedOn w:val="a"/>
    <w:next w:val="a"/>
    <w:uiPriority w:val="39"/>
    <w:qFormat/>
    <w:rsid w:val="00D544D3"/>
    <w:pPr>
      <w:ind w:left="560"/>
    </w:pPr>
    <w:rPr>
      <w:rFonts w:ascii="Calibri" w:hAnsi="Calibri"/>
      <w:i/>
      <w:iCs/>
      <w:sz w:val="20"/>
      <w:szCs w:val="20"/>
    </w:rPr>
  </w:style>
  <w:style w:type="paragraph" w:styleId="8">
    <w:name w:val="toc 8"/>
    <w:basedOn w:val="a"/>
    <w:next w:val="a"/>
    <w:qFormat/>
    <w:rsid w:val="00D544D3"/>
    <w:pPr>
      <w:ind w:left="1960"/>
    </w:pPr>
    <w:rPr>
      <w:rFonts w:ascii="Calibri" w:hAnsi="Calibri"/>
      <w:sz w:val="18"/>
      <w:szCs w:val="18"/>
    </w:rPr>
  </w:style>
  <w:style w:type="paragraph" w:styleId="a5">
    <w:name w:val="Balloon Text"/>
    <w:basedOn w:val="a"/>
    <w:link w:val="Char1"/>
    <w:qFormat/>
    <w:rsid w:val="00D544D3"/>
    <w:pPr>
      <w:spacing w:line="240" w:lineRule="auto"/>
    </w:pPr>
    <w:rPr>
      <w:sz w:val="18"/>
      <w:szCs w:val="18"/>
    </w:rPr>
  </w:style>
  <w:style w:type="paragraph" w:styleId="a6">
    <w:name w:val="footer"/>
    <w:basedOn w:val="a"/>
    <w:link w:val="Char2"/>
    <w:uiPriority w:val="99"/>
    <w:unhideWhenUsed/>
    <w:qFormat/>
    <w:rsid w:val="00D544D3"/>
    <w:pPr>
      <w:tabs>
        <w:tab w:val="center" w:pos="4153"/>
        <w:tab w:val="right" w:pos="8306"/>
      </w:tabs>
      <w:snapToGrid w:val="0"/>
    </w:pPr>
    <w:rPr>
      <w:sz w:val="18"/>
      <w:szCs w:val="18"/>
    </w:rPr>
  </w:style>
  <w:style w:type="paragraph" w:styleId="a7">
    <w:name w:val="header"/>
    <w:basedOn w:val="a"/>
    <w:qFormat/>
    <w:rsid w:val="00D544D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next w:val="a"/>
    <w:uiPriority w:val="39"/>
    <w:qFormat/>
    <w:rsid w:val="00D544D3"/>
    <w:pPr>
      <w:spacing w:before="120" w:after="120" w:line="360" w:lineRule="auto"/>
    </w:pPr>
    <w:rPr>
      <w:rFonts w:ascii="Calibri" w:hAnsi="Calibri"/>
      <w:bCs/>
      <w:caps/>
      <w:kern w:val="2"/>
      <w:sz w:val="32"/>
    </w:rPr>
  </w:style>
  <w:style w:type="paragraph" w:styleId="4">
    <w:name w:val="toc 4"/>
    <w:basedOn w:val="a"/>
    <w:next w:val="a"/>
    <w:qFormat/>
    <w:rsid w:val="00D544D3"/>
    <w:pPr>
      <w:ind w:left="840"/>
    </w:pPr>
    <w:rPr>
      <w:rFonts w:ascii="Calibri" w:hAnsi="Calibri"/>
      <w:sz w:val="18"/>
      <w:szCs w:val="18"/>
    </w:rPr>
  </w:style>
  <w:style w:type="paragraph" w:styleId="6">
    <w:name w:val="toc 6"/>
    <w:basedOn w:val="a"/>
    <w:next w:val="a"/>
    <w:qFormat/>
    <w:rsid w:val="00D544D3"/>
    <w:pPr>
      <w:ind w:left="1400"/>
    </w:pPr>
    <w:rPr>
      <w:rFonts w:ascii="Calibri" w:hAnsi="Calibri"/>
      <w:sz w:val="18"/>
      <w:szCs w:val="18"/>
    </w:rPr>
  </w:style>
  <w:style w:type="paragraph" w:styleId="20">
    <w:name w:val="toc 2"/>
    <w:basedOn w:val="a"/>
    <w:next w:val="a"/>
    <w:uiPriority w:val="39"/>
    <w:qFormat/>
    <w:rsid w:val="00D544D3"/>
    <w:pPr>
      <w:ind w:left="280"/>
    </w:pPr>
    <w:rPr>
      <w:rFonts w:ascii="Calibri" w:hAnsi="Calibri"/>
      <w:smallCaps/>
      <w:sz w:val="32"/>
      <w:szCs w:val="20"/>
    </w:rPr>
  </w:style>
  <w:style w:type="paragraph" w:styleId="9">
    <w:name w:val="toc 9"/>
    <w:basedOn w:val="a"/>
    <w:next w:val="a"/>
    <w:qFormat/>
    <w:rsid w:val="00D544D3"/>
    <w:pPr>
      <w:ind w:left="2240"/>
    </w:pPr>
    <w:rPr>
      <w:rFonts w:ascii="Calibri" w:hAnsi="Calibri"/>
      <w:sz w:val="18"/>
      <w:szCs w:val="18"/>
    </w:rPr>
  </w:style>
  <w:style w:type="paragraph" w:styleId="a8">
    <w:name w:val="Normal (Web)"/>
    <w:basedOn w:val="a"/>
    <w:uiPriority w:val="99"/>
    <w:unhideWhenUsed/>
    <w:qFormat/>
    <w:rsid w:val="00D544D3"/>
    <w:pPr>
      <w:widowControl/>
      <w:spacing w:before="100" w:beforeAutospacing="1" w:after="100" w:afterAutospacing="1"/>
    </w:pPr>
    <w:rPr>
      <w:rFonts w:ascii="宋体" w:hAnsi="宋体" w:cs="宋体"/>
      <w:kern w:val="0"/>
      <w:sz w:val="24"/>
      <w:szCs w:val="24"/>
    </w:rPr>
  </w:style>
  <w:style w:type="character" w:styleId="a9">
    <w:name w:val="Strong"/>
    <w:basedOn w:val="a0"/>
    <w:uiPriority w:val="22"/>
    <w:qFormat/>
    <w:rsid w:val="00D544D3"/>
    <w:rPr>
      <w:b/>
    </w:rPr>
  </w:style>
  <w:style w:type="character" w:styleId="aa">
    <w:name w:val="Emphasis"/>
    <w:basedOn w:val="a0"/>
    <w:uiPriority w:val="20"/>
    <w:qFormat/>
    <w:rsid w:val="00D544D3"/>
    <w:rPr>
      <w:i/>
      <w:iCs/>
    </w:rPr>
  </w:style>
  <w:style w:type="character" w:styleId="ab">
    <w:name w:val="Hyperlink"/>
    <w:basedOn w:val="a0"/>
    <w:uiPriority w:val="99"/>
    <w:unhideWhenUsed/>
    <w:qFormat/>
    <w:rsid w:val="00D544D3"/>
    <w:rPr>
      <w:color w:val="0563C1"/>
      <w:u w:val="single"/>
    </w:rPr>
  </w:style>
  <w:style w:type="table" w:styleId="ac">
    <w:name w:val="Table Grid"/>
    <w:basedOn w:val="a1"/>
    <w:qFormat/>
    <w:rsid w:val="00D544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rsid w:val="00D544D3"/>
    <w:pPr>
      <w:ind w:firstLine="420"/>
    </w:pPr>
  </w:style>
  <w:style w:type="character" w:customStyle="1" w:styleId="3Char">
    <w:name w:val="标题 3 Char"/>
    <w:link w:val="3"/>
    <w:qFormat/>
    <w:rsid w:val="00D544D3"/>
    <w:rPr>
      <w:rFonts w:ascii="Times New Roman" w:eastAsia="楷体" w:hAnsi="Times New Roman"/>
      <w:sz w:val="28"/>
    </w:rPr>
  </w:style>
  <w:style w:type="character" w:customStyle="1" w:styleId="Char2">
    <w:name w:val="页脚 Char"/>
    <w:basedOn w:val="a0"/>
    <w:link w:val="a6"/>
    <w:uiPriority w:val="99"/>
    <w:qFormat/>
    <w:rsid w:val="00D544D3"/>
    <w:rPr>
      <w:kern w:val="2"/>
      <w:sz w:val="18"/>
      <w:szCs w:val="18"/>
    </w:rPr>
  </w:style>
  <w:style w:type="character" w:customStyle="1" w:styleId="Char1">
    <w:name w:val="批注框文本 Char"/>
    <w:basedOn w:val="a0"/>
    <w:link w:val="a5"/>
    <w:qFormat/>
    <w:rsid w:val="00D544D3"/>
    <w:rPr>
      <w:kern w:val="2"/>
      <w:sz w:val="18"/>
      <w:szCs w:val="18"/>
    </w:rPr>
  </w:style>
  <w:style w:type="character" w:customStyle="1" w:styleId="Char0">
    <w:name w:val="正文文本 Char"/>
    <w:basedOn w:val="a0"/>
    <w:link w:val="a4"/>
    <w:uiPriority w:val="99"/>
    <w:qFormat/>
    <w:rsid w:val="00D544D3"/>
    <w:rPr>
      <w:rFonts w:ascii="Calibri" w:eastAsia="华文仿宋" w:hAnsi="Calibri"/>
      <w:sz w:val="30"/>
      <w:szCs w:val="24"/>
    </w:rPr>
  </w:style>
  <w:style w:type="character" w:customStyle="1" w:styleId="bjh-p">
    <w:name w:val="bjh-p"/>
    <w:basedOn w:val="a0"/>
    <w:qFormat/>
    <w:rsid w:val="00D544D3"/>
  </w:style>
  <w:style w:type="character" w:customStyle="1" w:styleId="bjh-strong">
    <w:name w:val="bjh-strong"/>
    <w:basedOn w:val="a0"/>
    <w:qFormat/>
    <w:rsid w:val="00D544D3"/>
  </w:style>
  <w:style w:type="character" w:customStyle="1" w:styleId="Char">
    <w:name w:val="文档结构图 Char"/>
    <w:basedOn w:val="a0"/>
    <w:link w:val="a3"/>
    <w:rsid w:val="00D544D3"/>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36</Pages>
  <Words>3165</Words>
  <Characters>18045</Characters>
  <Application>Microsoft Office Word</Application>
  <DocSecurity>0</DocSecurity>
  <Lines>150</Lines>
  <Paragraphs>42</Paragraphs>
  <ScaleCrop>false</ScaleCrop>
  <Company>Micorosoft</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沈阳市“十四五”文物保护利用和科技创新</dc:title>
  <dc:creator>Administrator</dc:creator>
  <cp:lastModifiedBy>LENOVO</cp:lastModifiedBy>
  <cp:revision>46</cp:revision>
  <cp:lastPrinted>2024-06-25T07:09:00Z</cp:lastPrinted>
  <dcterms:created xsi:type="dcterms:W3CDTF">2022-11-24T12:37:00Z</dcterms:created>
  <dcterms:modified xsi:type="dcterms:W3CDTF">2024-06-25T07:12:00Z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455FED5DC5024B75B14948B2342CA5BA</vt:lpwstr>
  </property>
</Properties>
</file>