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D3" w:rsidRPr="00DB1F03" w:rsidRDefault="0017171D" w:rsidP="00DB1F03">
      <w:pPr>
        <w:spacing w:line="640" w:lineRule="exact"/>
        <w:ind w:firstLineChars="0" w:firstLine="0"/>
        <w:jc w:val="center"/>
        <w:rPr>
          <w:rFonts w:ascii="方正小标宋简体" w:eastAsia="方正小标宋简体" w:hAnsiTheme="majorEastAsia"/>
          <w:sz w:val="44"/>
        </w:rPr>
      </w:pPr>
      <w:r w:rsidRPr="00DB1F03">
        <w:rPr>
          <w:rFonts w:ascii="方正小标宋简体" w:eastAsia="方正小标宋简体" w:hAnsiTheme="majorEastAsia" w:hint="eastAsia"/>
          <w:sz w:val="44"/>
        </w:rPr>
        <w:t>沈阳市“十四五”文物保护利用和科技创新</w:t>
      </w:r>
    </w:p>
    <w:p w:rsidR="00D544D3" w:rsidRPr="00DB1F03" w:rsidRDefault="0017171D" w:rsidP="00DB1F03">
      <w:pPr>
        <w:spacing w:line="640" w:lineRule="exact"/>
        <w:ind w:firstLineChars="0" w:firstLine="0"/>
        <w:jc w:val="center"/>
        <w:rPr>
          <w:rFonts w:ascii="方正小标宋简体" w:eastAsia="方正小标宋简体" w:hAnsiTheme="majorEastAsia"/>
          <w:sz w:val="44"/>
        </w:rPr>
      </w:pPr>
      <w:r w:rsidRPr="00DB1F03">
        <w:rPr>
          <w:rFonts w:ascii="方正小标宋简体" w:eastAsia="方正小标宋简体" w:hAnsiTheme="majorEastAsia" w:hint="eastAsia"/>
          <w:sz w:val="44"/>
        </w:rPr>
        <w:t>专项发展规划</w:t>
      </w:r>
    </w:p>
    <w:p w:rsidR="00D544D3" w:rsidRDefault="00D544D3">
      <w:pPr>
        <w:ind w:firstLineChars="0" w:firstLine="0"/>
        <w:jc w:val="center"/>
      </w:pPr>
    </w:p>
    <w:p w:rsidR="00D544D3" w:rsidRPr="00DB1F03" w:rsidRDefault="0017171D" w:rsidP="00DB1F03">
      <w:pPr>
        <w:adjustRightInd w:val="0"/>
        <w:snapToGrid w:val="0"/>
        <w:spacing w:line="520" w:lineRule="exact"/>
        <w:ind w:firstLine="640"/>
        <w:jc w:val="both"/>
        <w:rPr>
          <w:rFonts w:ascii="仿宋_GB2312" w:eastAsia="仿宋_GB2312" w:hAnsi="仿宋"/>
          <w:sz w:val="32"/>
          <w:szCs w:val="32"/>
        </w:rPr>
      </w:pPr>
      <w:r w:rsidRPr="00DB1F03">
        <w:rPr>
          <w:rFonts w:ascii="仿宋_GB2312" w:eastAsia="仿宋_GB2312" w:hAnsi="仿宋" w:hint="eastAsia"/>
          <w:sz w:val="32"/>
          <w:szCs w:val="32"/>
        </w:rPr>
        <w:t>沈阳是1986年国务院公布的国家历史文化名城。考古证明，沈阳市拥有11万多年的人类活动史、7200多年的人类文化史和2300多年的建城史。全市拥有登记不可移动文物1541处，登录国有收藏可移动文物60031件/套。文物和文化遗产承载着中华民族的基因和血脉，是不可再生、不可替代的中华优秀文明资源，不仅属于我们这一代人，也属于子孙后代。保护文物功在当代、利在千秋。始终把保护放在第一位，像爱惜自己的生命一样，积极推进文物保护利用和文化遗产保护传承，将文物保护传承融入到经济社会发展大局，更好</w:t>
      </w:r>
      <w:r w:rsidR="00265A11" w:rsidRPr="00DB1F03">
        <w:rPr>
          <w:rFonts w:ascii="仿宋_GB2312" w:eastAsia="仿宋_GB2312" w:hAnsi="仿宋" w:hint="eastAsia"/>
          <w:sz w:val="32"/>
          <w:szCs w:val="32"/>
        </w:rPr>
        <w:t>地</w:t>
      </w:r>
      <w:r w:rsidRPr="00DB1F03">
        <w:rPr>
          <w:rFonts w:ascii="仿宋_GB2312" w:eastAsia="仿宋_GB2312" w:hAnsi="仿宋" w:hint="eastAsia"/>
          <w:sz w:val="32"/>
          <w:szCs w:val="32"/>
        </w:rPr>
        <w:t>惠及人民群众，为沈阳老工业基地全面振兴、全方位振兴贡献力量，是沈阳文物工作的职责使命。</w:t>
      </w:r>
    </w:p>
    <w:p w:rsidR="00D544D3" w:rsidRPr="00DB1F03" w:rsidRDefault="0017171D" w:rsidP="00DB1F03">
      <w:pPr>
        <w:adjustRightInd w:val="0"/>
        <w:snapToGrid w:val="0"/>
        <w:spacing w:line="520" w:lineRule="exact"/>
        <w:ind w:firstLine="640"/>
        <w:jc w:val="both"/>
        <w:rPr>
          <w:rFonts w:ascii="仿宋_GB2312" w:eastAsia="仿宋_GB2312"/>
        </w:rPr>
      </w:pPr>
      <w:r w:rsidRPr="00DB1F03">
        <w:rPr>
          <w:rFonts w:ascii="仿宋_GB2312" w:eastAsia="仿宋_GB2312" w:hAnsi="仿宋" w:hint="eastAsia"/>
          <w:sz w:val="32"/>
          <w:szCs w:val="32"/>
        </w:rPr>
        <w:t>为深入贯彻习近平总书记关于文化遗产保护传承和文物工作的系列指示批示精神，全面落实2021年沈阳全市文化工作会议精神以及市委、市政府关于历史文化保护利用的系列工作部署，围绕沈阳“十四五”时期国家中心城市建设和区域性文化创意中心发展目标，全面推进“十四五”时期文物保护和科技创新工作，依据《中华人民共和国文物保护法》等法律法规以及《“十四五”文物保护和科技创新规划》《辽宁省“十四五”文物事业发展规划》《沈阳市国民经济和社会发展第十四个五年规划和二○三五年远景目标纲要》等文件，对接沈阳市文化产业、文化旅游、沈阳城乡建设等行业“十四五”规划，结合我市实际，编制本规划。</w:t>
      </w:r>
    </w:p>
    <w:p w:rsidR="00D544D3" w:rsidRPr="00DB1F03" w:rsidRDefault="00D544D3" w:rsidP="00DB1F03">
      <w:pPr>
        <w:spacing w:line="520" w:lineRule="exact"/>
        <w:ind w:firstLine="560"/>
        <w:jc w:val="both"/>
        <w:rPr>
          <w:rFonts w:ascii="仿宋_GB2312" w:eastAsia="仿宋_GB2312"/>
        </w:rPr>
        <w:sectPr w:rsidR="00D544D3" w:rsidRPr="00DB1F0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D544D3" w:rsidRPr="00DB1F03" w:rsidRDefault="0017171D">
      <w:pPr>
        <w:ind w:firstLineChars="0" w:firstLine="0"/>
        <w:jc w:val="center"/>
        <w:rPr>
          <w:rFonts w:ascii="方正小标宋简体" w:eastAsia="方正小标宋简体" w:hAnsi="黑体"/>
          <w:sz w:val="44"/>
          <w:szCs w:val="44"/>
        </w:rPr>
      </w:pPr>
      <w:r w:rsidRPr="00DB1F03">
        <w:rPr>
          <w:rFonts w:ascii="方正小标宋简体" w:eastAsia="方正小标宋简体" w:hAnsi="黑体" w:hint="eastAsia"/>
          <w:sz w:val="44"/>
          <w:szCs w:val="44"/>
        </w:rPr>
        <w:lastRenderedPageBreak/>
        <w:t>目   录</w:t>
      </w:r>
    </w:p>
    <w:p w:rsidR="00C302F2" w:rsidRDefault="00C302F2">
      <w:pPr>
        <w:ind w:firstLineChars="0" w:firstLine="0"/>
        <w:jc w:val="both"/>
      </w:pPr>
    </w:p>
    <w:p w:rsidR="00680763" w:rsidRDefault="00206D7F" w:rsidP="00DB1F03">
      <w:pPr>
        <w:pStyle w:val="10"/>
        <w:tabs>
          <w:tab w:val="right" w:leader="dot" w:pos="8296"/>
        </w:tabs>
        <w:spacing w:line="580" w:lineRule="exact"/>
        <w:rPr>
          <w:rFonts w:asciiTheme="minorHAnsi" w:eastAsiaTheme="minorEastAsia" w:hAnsiTheme="minorHAnsi" w:cstheme="minorBidi"/>
          <w:bCs w:val="0"/>
          <w:caps w:val="0"/>
          <w:noProof/>
          <w:sz w:val="21"/>
          <w:szCs w:val="22"/>
        </w:rPr>
      </w:pPr>
      <w:r w:rsidRPr="00206D7F">
        <w:rPr>
          <w:b/>
        </w:rPr>
        <w:fldChar w:fldCharType="begin"/>
      </w:r>
      <w:r w:rsidR="0017171D">
        <w:rPr>
          <w:b/>
        </w:rPr>
        <w:instrText xml:space="preserve"> TOC \o "1-2" \h \z \u </w:instrText>
      </w:r>
      <w:r w:rsidRPr="00206D7F">
        <w:rPr>
          <w:b/>
        </w:rPr>
        <w:fldChar w:fldCharType="separate"/>
      </w:r>
      <w:hyperlink w:anchor="_Toc120461835" w:history="1">
        <w:r w:rsidR="00680763" w:rsidRPr="00A26FD0">
          <w:rPr>
            <w:rStyle w:val="ab"/>
            <w:rFonts w:ascii="黑体" w:eastAsia="黑体" w:hAnsi="黑体" w:hint="eastAsia"/>
            <w:noProof/>
          </w:rPr>
          <w:t>一、发展环境</w:t>
        </w:r>
        <w:r w:rsidR="00680763">
          <w:rPr>
            <w:noProof/>
            <w:webHidden/>
          </w:rPr>
          <w:tab/>
        </w:r>
        <w:r>
          <w:rPr>
            <w:noProof/>
            <w:webHidden/>
          </w:rPr>
          <w:fldChar w:fldCharType="begin"/>
        </w:r>
        <w:r w:rsidR="00680763">
          <w:rPr>
            <w:noProof/>
            <w:webHidden/>
          </w:rPr>
          <w:instrText xml:space="preserve"> PAGEREF _Toc120461835 \h </w:instrText>
        </w:r>
        <w:r>
          <w:rPr>
            <w:noProof/>
            <w:webHidden/>
          </w:rPr>
        </w:r>
        <w:r>
          <w:rPr>
            <w:noProof/>
            <w:webHidden/>
          </w:rPr>
          <w:fldChar w:fldCharType="separate"/>
        </w:r>
        <w:r w:rsidR="00C419C1">
          <w:rPr>
            <w:noProof/>
            <w:webHidden/>
          </w:rPr>
          <w:t>1</w:t>
        </w:r>
        <w:r>
          <w:rPr>
            <w:noProof/>
            <w:webHidden/>
          </w:rPr>
          <w:fldChar w:fldCharType="end"/>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36" w:history="1">
        <w:r w:rsidR="00680763" w:rsidRPr="00DB1F03">
          <w:rPr>
            <w:rStyle w:val="ab"/>
            <w:rFonts w:ascii="楷体_GB2312" w:eastAsia="楷体_GB2312" w:hAnsi="楷体" w:hint="eastAsia"/>
            <w:b/>
            <w:noProof/>
          </w:rPr>
          <w:t>（一）发展成就</w:t>
        </w:r>
        <w:r w:rsidR="00680763" w:rsidRPr="00DB1F03">
          <w:rPr>
            <w:rFonts w:ascii="楷体_GB2312" w:eastAsia="楷体_GB2312" w:hint="eastAsia"/>
            <w:b/>
            <w:noProof/>
            <w:webHidden/>
          </w:rPr>
          <w:tab/>
        </w:r>
        <w:r w:rsidRPr="00DB1F03">
          <w:rPr>
            <w:rFonts w:ascii="楷体_GB2312" w:eastAsia="楷体_GB2312" w:hint="eastAsia"/>
            <w:b/>
            <w:noProof/>
            <w:webHidden/>
          </w:rPr>
          <w:fldChar w:fldCharType="begin"/>
        </w:r>
        <w:r w:rsidR="00680763" w:rsidRPr="00DB1F03">
          <w:rPr>
            <w:rFonts w:ascii="楷体_GB2312" w:eastAsia="楷体_GB2312" w:hint="eastAsia"/>
            <w:b/>
            <w:noProof/>
            <w:webHidden/>
          </w:rPr>
          <w:instrText xml:space="preserve"> PAGEREF _Toc120461836 \h </w:instrText>
        </w:r>
        <w:r w:rsidRPr="00DB1F03">
          <w:rPr>
            <w:rFonts w:ascii="楷体_GB2312" w:eastAsia="楷体_GB2312" w:hint="eastAsia"/>
            <w:b/>
            <w:noProof/>
            <w:webHidden/>
          </w:rPr>
        </w:r>
        <w:r w:rsidRPr="00DB1F03">
          <w:rPr>
            <w:rFonts w:ascii="楷体_GB2312" w:eastAsia="楷体_GB2312" w:hint="eastAsia"/>
            <w:b/>
            <w:noProof/>
            <w:webHidden/>
          </w:rPr>
          <w:fldChar w:fldCharType="separate"/>
        </w:r>
        <w:r w:rsidR="00C419C1" w:rsidRPr="00DB1F03">
          <w:rPr>
            <w:rFonts w:ascii="楷体_GB2312" w:eastAsia="楷体_GB2312" w:hint="eastAsia"/>
            <w:b/>
            <w:noProof/>
            <w:webHidden/>
          </w:rPr>
          <w:t>1</w:t>
        </w:r>
        <w:r w:rsidRPr="00DB1F03">
          <w:rPr>
            <w:rFonts w:ascii="楷体_GB2312" w:eastAsia="楷体_GB2312" w:hint="eastAsia"/>
            <w:b/>
            <w:noProof/>
            <w:webHidden/>
          </w:rPr>
          <w:fldChar w:fldCharType="end"/>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37" w:history="1">
        <w:r w:rsidR="00680763" w:rsidRPr="00DB1F03">
          <w:rPr>
            <w:rStyle w:val="ab"/>
            <w:rFonts w:ascii="楷体_GB2312" w:eastAsia="楷体_GB2312" w:hAnsi="楷体" w:hint="eastAsia"/>
            <w:b/>
            <w:noProof/>
          </w:rPr>
          <w:t>（二）当前形势</w:t>
        </w:r>
        <w:r w:rsidR="00680763" w:rsidRPr="00DB1F03">
          <w:rPr>
            <w:rFonts w:ascii="楷体_GB2312" w:eastAsia="楷体_GB2312" w:hint="eastAsia"/>
            <w:b/>
            <w:noProof/>
            <w:webHidden/>
          </w:rPr>
          <w:tab/>
        </w:r>
        <w:r w:rsidRPr="00DB1F03">
          <w:rPr>
            <w:rFonts w:ascii="楷体_GB2312" w:eastAsia="楷体_GB2312" w:hint="eastAsia"/>
            <w:b/>
            <w:noProof/>
            <w:webHidden/>
          </w:rPr>
          <w:fldChar w:fldCharType="begin"/>
        </w:r>
        <w:r w:rsidR="00680763" w:rsidRPr="00DB1F03">
          <w:rPr>
            <w:rFonts w:ascii="楷体_GB2312" w:eastAsia="楷体_GB2312" w:hint="eastAsia"/>
            <w:b/>
            <w:noProof/>
            <w:webHidden/>
          </w:rPr>
          <w:instrText xml:space="preserve"> PAGEREF _Toc120461837 \h </w:instrText>
        </w:r>
        <w:r w:rsidRPr="00DB1F03">
          <w:rPr>
            <w:rFonts w:ascii="楷体_GB2312" w:eastAsia="楷体_GB2312" w:hint="eastAsia"/>
            <w:b/>
            <w:noProof/>
            <w:webHidden/>
          </w:rPr>
        </w:r>
        <w:r w:rsidRPr="00DB1F03">
          <w:rPr>
            <w:rFonts w:ascii="楷体_GB2312" w:eastAsia="楷体_GB2312" w:hint="eastAsia"/>
            <w:b/>
            <w:noProof/>
            <w:webHidden/>
          </w:rPr>
          <w:fldChar w:fldCharType="separate"/>
        </w:r>
        <w:r w:rsidR="00C419C1" w:rsidRPr="00DB1F03">
          <w:rPr>
            <w:rFonts w:ascii="楷体_GB2312" w:eastAsia="楷体_GB2312" w:hint="eastAsia"/>
            <w:b/>
            <w:noProof/>
            <w:webHidden/>
          </w:rPr>
          <w:t>7</w:t>
        </w:r>
        <w:r w:rsidRPr="00DB1F03">
          <w:rPr>
            <w:rFonts w:ascii="楷体_GB2312" w:eastAsia="楷体_GB2312" w:hint="eastAsia"/>
            <w:b/>
            <w:noProof/>
            <w:webHidden/>
          </w:rPr>
          <w:fldChar w:fldCharType="end"/>
        </w:r>
      </w:hyperlink>
    </w:p>
    <w:p w:rsidR="00680763" w:rsidRDefault="00206D7F" w:rsidP="00DB1F03">
      <w:pPr>
        <w:pStyle w:val="10"/>
        <w:tabs>
          <w:tab w:val="right" w:leader="dot" w:pos="8296"/>
        </w:tabs>
        <w:spacing w:line="580" w:lineRule="exact"/>
        <w:rPr>
          <w:rFonts w:asciiTheme="minorHAnsi" w:eastAsiaTheme="minorEastAsia" w:hAnsiTheme="minorHAnsi" w:cstheme="minorBidi"/>
          <w:bCs w:val="0"/>
          <w:caps w:val="0"/>
          <w:noProof/>
          <w:sz w:val="21"/>
          <w:szCs w:val="22"/>
        </w:rPr>
      </w:pPr>
      <w:hyperlink w:anchor="_Toc120461838" w:history="1">
        <w:r w:rsidR="00680763" w:rsidRPr="00A26FD0">
          <w:rPr>
            <w:rStyle w:val="ab"/>
            <w:rFonts w:ascii="黑体" w:eastAsia="黑体" w:hAnsi="黑体" w:hint="eastAsia"/>
            <w:noProof/>
          </w:rPr>
          <w:t>二、总体要求</w:t>
        </w:r>
        <w:r w:rsidR="00680763">
          <w:rPr>
            <w:noProof/>
            <w:webHidden/>
          </w:rPr>
          <w:tab/>
        </w:r>
        <w:r>
          <w:rPr>
            <w:noProof/>
            <w:webHidden/>
          </w:rPr>
          <w:fldChar w:fldCharType="begin"/>
        </w:r>
        <w:r w:rsidR="00680763">
          <w:rPr>
            <w:noProof/>
            <w:webHidden/>
          </w:rPr>
          <w:instrText xml:space="preserve"> PAGEREF _Toc120461838 \h </w:instrText>
        </w:r>
        <w:r>
          <w:rPr>
            <w:noProof/>
            <w:webHidden/>
          </w:rPr>
        </w:r>
        <w:r>
          <w:rPr>
            <w:noProof/>
            <w:webHidden/>
          </w:rPr>
          <w:fldChar w:fldCharType="separate"/>
        </w:r>
        <w:r w:rsidR="00C419C1">
          <w:rPr>
            <w:noProof/>
            <w:webHidden/>
          </w:rPr>
          <w:t>9</w:t>
        </w:r>
        <w:r>
          <w:rPr>
            <w:noProof/>
            <w:webHidden/>
          </w:rPr>
          <w:fldChar w:fldCharType="end"/>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39" w:history="1">
        <w:r w:rsidR="00680763" w:rsidRPr="00DB1F03">
          <w:rPr>
            <w:rStyle w:val="ab"/>
            <w:rFonts w:ascii="楷体_GB2312" w:eastAsia="楷体_GB2312" w:hAnsi="楷体" w:hint="eastAsia"/>
            <w:b/>
            <w:noProof/>
          </w:rPr>
          <w:t>（一）指导思想</w:t>
        </w:r>
        <w:r w:rsidR="00680763" w:rsidRPr="00DB1F03">
          <w:rPr>
            <w:rFonts w:ascii="楷体_GB2312" w:eastAsia="楷体_GB2312" w:hint="eastAsia"/>
            <w:b/>
            <w:noProof/>
            <w:webHidden/>
          </w:rPr>
          <w:tab/>
        </w:r>
        <w:r w:rsidRPr="00DB1F03">
          <w:rPr>
            <w:rFonts w:ascii="楷体_GB2312" w:eastAsia="楷体_GB2312" w:hint="eastAsia"/>
            <w:b/>
            <w:noProof/>
            <w:webHidden/>
          </w:rPr>
          <w:fldChar w:fldCharType="begin"/>
        </w:r>
        <w:r w:rsidR="00680763" w:rsidRPr="00DB1F03">
          <w:rPr>
            <w:rFonts w:ascii="楷体_GB2312" w:eastAsia="楷体_GB2312" w:hint="eastAsia"/>
            <w:b/>
            <w:noProof/>
            <w:webHidden/>
          </w:rPr>
          <w:instrText xml:space="preserve"> PAGEREF _Toc120461839 \h </w:instrText>
        </w:r>
        <w:r w:rsidRPr="00DB1F03">
          <w:rPr>
            <w:rFonts w:ascii="楷体_GB2312" w:eastAsia="楷体_GB2312" w:hint="eastAsia"/>
            <w:b/>
            <w:noProof/>
            <w:webHidden/>
          </w:rPr>
        </w:r>
        <w:r w:rsidRPr="00DB1F03">
          <w:rPr>
            <w:rFonts w:ascii="楷体_GB2312" w:eastAsia="楷体_GB2312" w:hint="eastAsia"/>
            <w:b/>
            <w:noProof/>
            <w:webHidden/>
          </w:rPr>
          <w:fldChar w:fldCharType="separate"/>
        </w:r>
        <w:r w:rsidR="00C419C1" w:rsidRPr="00DB1F03">
          <w:rPr>
            <w:rFonts w:ascii="楷体_GB2312" w:eastAsia="楷体_GB2312" w:hint="eastAsia"/>
            <w:b/>
            <w:noProof/>
            <w:webHidden/>
          </w:rPr>
          <w:t>9</w:t>
        </w:r>
        <w:r w:rsidRPr="00DB1F03">
          <w:rPr>
            <w:rFonts w:ascii="楷体_GB2312" w:eastAsia="楷体_GB2312" w:hint="eastAsia"/>
            <w:b/>
            <w:noProof/>
            <w:webHidden/>
          </w:rPr>
          <w:fldChar w:fldCharType="end"/>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40" w:history="1">
        <w:r w:rsidR="00680763" w:rsidRPr="00DB1F03">
          <w:rPr>
            <w:rStyle w:val="ab"/>
            <w:rFonts w:ascii="楷体_GB2312" w:eastAsia="楷体_GB2312" w:hAnsi="楷体" w:hint="eastAsia"/>
            <w:b/>
            <w:noProof/>
          </w:rPr>
          <w:t>（二）基本原则</w:t>
        </w:r>
        <w:r w:rsidR="00680763" w:rsidRPr="00DB1F03">
          <w:rPr>
            <w:rFonts w:ascii="楷体_GB2312" w:eastAsia="楷体_GB2312" w:hint="eastAsia"/>
            <w:b/>
            <w:noProof/>
            <w:webHidden/>
          </w:rPr>
          <w:tab/>
        </w:r>
        <w:r w:rsidR="00E052CA">
          <w:rPr>
            <w:rFonts w:ascii="楷体_GB2312" w:eastAsia="楷体_GB2312" w:hint="eastAsia"/>
            <w:b/>
            <w:noProof/>
            <w:webHidden/>
          </w:rPr>
          <w:t>9</w:t>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41" w:history="1">
        <w:r w:rsidR="00680763" w:rsidRPr="00DB1F03">
          <w:rPr>
            <w:rStyle w:val="ab"/>
            <w:rFonts w:ascii="楷体_GB2312" w:eastAsia="楷体_GB2312" w:hAnsi="楷体" w:hint="eastAsia"/>
            <w:b/>
            <w:noProof/>
          </w:rPr>
          <w:t>（三）发展目标</w:t>
        </w:r>
        <w:r w:rsidR="00680763" w:rsidRPr="00DB1F03">
          <w:rPr>
            <w:rFonts w:ascii="楷体_GB2312" w:eastAsia="楷体_GB2312" w:hint="eastAsia"/>
            <w:b/>
            <w:noProof/>
            <w:webHidden/>
          </w:rPr>
          <w:tab/>
        </w:r>
        <w:r w:rsidRPr="00DB1F03">
          <w:rPr>
            <w:rFonts w:ascii="楷体_GB2312" w:eastAsia="楷体_GB2312" w:hint="eastAsia"/>
            <w:b/>
            <w:noProof/>
            <w:webHidden/>
          </w:rPr>
          <w:fldChar w:fldCharType="begin"/>
        </w:r>
        <w:r w:rsidR="00680763" w:rsidRPr="00DB1F03">
          <w:rPr>
            <w:rFonts w:ascii="楷体_GB2312" w:eastAsia="楷体_GB2312" w:hint="eastAsia"/>
            <w:b/>
            <w:noProof/>
            <w:webHidden/>
          </w:rPr>
          <w:instrText xml:space="preserve"> PAGEREF _Toc120461841 \h </w:instrText>
        </w:r>
        <w:r w:rsidRPr="00DB1F03">
          <w:rPr>
            <w:rFonts w:ascii="楷体_GB2312" w:eastAsia="楷体_GB2312" w:hint="eastAsia"/>
            <w:b/>
            <w:noProof/>
            <w:webHidden/>
          </w:rPr>
        </w:r>
        <w:r w:rsidRPr="00DB1F03">
          <w:rPr>
            <w:rFonts w:ascii="楷体_GB2312" w:eastAsia="楷体_GB2312" w:hint="eastAsia"/>
            <w:b/>
            <w:noProof/>
            <w:webHidden/>
          </w:rPr>
          <w:fldChar w:fldCharType="separate"/>
        </w:r>
        <w:r w:rsidR="00C419C1" w:rsidRPr="00DB1F03">
          <w:rPr>
            <w:rFonts w:ascii="楷体_GB2312" w:eastAsia="楷体_GB2312" w:hint="eastAsia"/>
            <w:b/>
            <w:noProof/>
            <w:webHidden/>
          </w:rPr>
          <w:t>1</w:t>
        </w:r>
        <w:r w:rsidR="00E052CA">
          <w:rPr>
            <w:rFonts w:ascii="楷体_GB2312" w:eastAsia="楷体_GB2312" w:hint="eastAsia"/>
            <w:b/>
            <w:noProof/>
            <w:webHidden/>
          </w:rPr>
          <w:t>0</w:t>
        </w:r>
        <w:r w:rsidRPr="00DB1F03">
          <w:rPr>
            <w:rFonts w:ascii="楷体_GB2312" w:eastAsia="楷体_GB2312" w:hint="eastAsia"/>
            <w:b/>
            <w:noProof/>
            <w:webHidden/>
          </w:rPr>
          <w:fldChar w:fldCharType="end"/>
        </w:r>
      </w:hyperlink>
    </w:p>
    <w:p w:rsidR="00680763" w:rsidRDefault="00206D7F" w:rsidP="00DB1F03">
      <w:pPr>
        <w:pStyle w:val="10"/>
        <w:tabs>
          <w:tab w:val="right" w:leader="dot" w:pos="8296"/>
        </w:tabs>
        <w:spacing w:line="580" w:lineRule="exact"/>
        <w:rPr>
          <w:rFonts w:asciiTheme="minorHAnsi" w:eastAsiaTheme="minorEastAsia" w:hAnsiTheme="minorHAnsi" w:cstheme="minorBidi"/>
          <w:bCs w:val="0"/>
          <w:caps w:val="0"/>
          <w:noProof/>
          <w:sz w:val="21"/>
          <w:szCs w:val="22"/>
        </w:rPr>
      </w:pPr>
      <w:hyperlink w:anchor="_Toc120461842" w:history="1">
        <w:r w:rsidR="00680763" w:rsidRPr="00A26FD0">
          <w:rPr>
            <w:rStyle w:val="ab"/>
            <w:rFonts w:ascii="黑体" w:eastAsia="黑体" w:hAnsi="黑体" w:hint="eastAsia"/>
            <w:noProof/>
          </w:rPr>
          <w:t>三、提升文化影响力</w:t>
        </w:r>
        <w:r w:rsidR="00680763">
          <w:rPr>
            <w:noProof/>
            <w:webHidden/>
          </w:rPr>
          <w:tab/>
        </w:r>
        <w:r>
          <w:rPr>
            <w:noProof/>
            <w:webHidden/>
          </w:rPr>
          <w:fldChar w:fldCharType="begin"/>
        </w:r>
        <w:r w:rsidR="00680763">
          <w:rPr>
            <w:noProof/>
            <w:webHidden/>
          </w:rPr>
          <w:instrText xml:space="preserve"> PAGEREF _Toc120461842 \h </w:instrText>
        </w:r>
        <w:r>
          <w:rPr>
            <w:noProof/>
            <w:webHidden/>
          </w:rPr>
        </w:r>
        <w:r>
          <w:rPr>
            <w:noProof/>
            <w:webHidden/>
          </w:rPr>
          <w:fldChar w:fldCharType="separate"/>
        </w:r>
        <w:r w:rsidR="00C419C1">
          <w:rPr>
            <w:noProof/>
            <w:webHidden/>
          </w:rPr>
          <w:t>1</w:t>
        </w:r>
        <w:r w:rsidR="00E052CA">
          <w:rPr>
            <w:rFonts w:hint="eastAsia"/>
            <w:noProof/>
            <w:webHidden/>
          </w:rPr>
          <w:t>3</w:t>
        </w:r>
        <w:r>
          <w:rPr>
            <w:noProof/>
            <w:webHidden/>
          </w:rPr>
          <w:fldChar w:fldCharType="end"/>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43" w:history="1">
        <w:r w:rsidR="00680763" w:rsidRPr="00DB1F03">
          <w:rPr>
            <w:rStyle w:val="ab"/>
            <w:rFonts w:ascii="楷体_GB2312" w:eastAsia="楷体_GB2312" w:hAnsi="楷体" w:hint="eastAsia"/>
            <w:b/>
            <w:noProof/>
          </w:rPr>
          <w:t>（一）加强文化标识体系建设</w:t>
        </w:r>
        <w:r w:rsidR="00680763" w:rsidRPr="00DB1F03">
          <w:rPr>
            <w:rFonts w:ascii="楷体_GB2312" w:eastAsia="楷体_GB2312" w:hint="eastAsia"/>
            <w:b/>
            <w:noProof/>
            <w:webHidden/>
          </w:rPr>
          <w:tab/>
        </w:r>
        <w:r w:rsidRPr="00DB1F03">
          <w:rPr>
            <w:rFonts w:ascii="楷体_GB2312" w:eastAsia="楷体_GB2312" w:hint="eastAsia"/>
            <w:b/>
            <w:noProof/>
            <w:webHidden/>
          </w:rPr>
          <w:fldChar w:fldCharType="begin"/>
        </w:r>
        <w:r w:rsidR="00680763" w:rsidRPr="00DB1F03">
          <w:rPr>
            <w:rFonts w:ascii="楷体_GB2312" w:eastAsia="楷体_GB2312" w:hint="eastAsia"/>
            <w:b/>
            <w:noProof/>
            <w:webHidden/>
          </w:rPr>
          <w:instrText xml:space="preserve"> PAGEREF _Toc120461843 \h </w:instrText>
        </w:r>
        <w:r w:rsidRPr="00DB1F03">
          <w:rPr>
            <w:rFonts w:ascii="楷体_GB2312" w:eastAsia="楷体_GB2312" w:hint="eastAsia"/>
            <w:b/>
            <w:noProof/>
            <w:webHidden/>
          </w:rPr>
        </w:r>
        <w:r w:rsidRPr="00DB1F03">
          <w:rPr>
            <w:rFonts w:ascii="楷体_GB2312" w:eastAsia="楷体_GB2312" w:hint="eastAsia"/>
            <w:b/>
            <w:noProof/>
            <w:webHidden/>
          </w:rPr>
          <w:fldChar w:fldCharType="separate"/>
        </w:r>
        <w:r w:rsidR="00C419C1" w:rsidRPr="00DB1F03">
          <w:rPr>
            <w:rFonts w:ascii="楷体_GB2312" w:eastAsia="楷体_GB2312" w:hint="eastAsia"/>
            <w:b/>
            <w:noProof/>
            <w:webHidden/>
          </w:rPr>
          <w:t>1</w:t>
        </w:r>
        <w:r w:rsidR="00E052CA">
          <w:rPr>
            <w:rFonts w:ascii="楷体_GB2312" w:eastAsia="楷体_GB2312" w:hint="eastAsia"/>
            <w:b/>
            <w:noProof/>
            <w:webHidden/>
          </w:rPr>
          <w:t>3</w:t>
        </w:r>
        <w:r w:rsidRPr="00DB1F03">
          <w:rPr>
            <w:rFonts w:ascii="楷体_GB2312" w:eastAsia="楷体_GB2312" w:hint="eastAsia"/>
            <w:b/>
            <w:noProof/>
            <w:webHidden/>
          </w:rPr>
          <w:fldChar w:fldCharType="end"/>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44" w:history="1">
        <w:r w:rsidR="00680763" w:rsidRPr="00DB1F03">
          <w:rPr>
            <w:rStyle w:val="ab"/>
            <w:rFonts w:ascii="楷体_GB2312" w:eastAsia="楷体_GB2312" w:hAnsi="楷体" w:hint="eastAsia"/>
            <w:b/>
            <w:noProof/>
          </w:rPr>
          <w:t>（二）加强革命文物保护管理运用</w:t>
        </w:r>
        <w:r w:rsidR="00680763" w:rsidRPr="00DB1F03">
          <w:rPr>
            <w:rFonts w:ascii="楷体_GB2312" w:eastAsia="楷体_GB2312" w:hint="eastAsia"/>
            <w:b/>
            <w:noProof/>
            <w:webHidden/>
          </w:rPr>
          <w:tab/>
        </w:r>
        <w:r w:rsidRPr="00DB1F03">
          <w:rPr>
            <w:rFonts w:ascii="楷体_GB2312" w:eastAsia="楷体_GB2312" w:hint="eastAsia"/>
            <w:b/>
            <w:noProof/>
            <w:webHidden/>
          </w:rPr>
          <w:fldChar w:fldCharType="begin"/>
        </w:r>
        <w:r w:rsidR="00680763" w:rsidRPr="00DB1F03">
          <w:rPr>
            <w:rFonts w:ascii="楷体_GB2312" w:eastAsia="楷体_GB2312" w:hint="eastAsia"/>
            <w:b/>
            <w:noProof/>
            <w:webHidden/>
          </w:rPr>
          <w:instrText xml:space="preserve"> PAGEREF _Toc120461844 \h </w:instrText>
        </w:r>
        <w:r w:rsidRPr="00DB1F03">
          <w:rPr>
            <w:rFonts w:ascii="楷体_GB2312" w:eastAsia="楷体_GB2312" w:hint="eastAsia"/>
            <w:b/>
            <w:noProof/>
            <w:webHidden/>
          </w:rPr>
        </w:r>
        <w:r w:rsidRPr="00DB1F03">
          <w:rPr>
            <w:rFonts w:ascii="楷体_GB2312" w:eastAsia="楷体_GB2312" w:hint="eastAsia"/>
            <w:b/>
            <w:noProof/>
            <w:webHidden/>
          </w:rPr>
          <w:fldChar w:fldCharType="separate"/>
        </w:r>
        <w:r w:rsidR="00C419C1" w:rsidRPr="00DB1F03">
          <w:rPr>
            <w:rFonts w:ascii="楷体_GB2312" w:eastAsia="楷体_GB2312" w:hint="eastAsia"/>
            <w:b/>
            <w:noProof/>
            <w:webHidden/>
          </w:rPr>
          <w:t>1</w:t>
        </w:r>
        <w:r w:rsidR="00E052CA">
          <w:rPr>
            <w:rFonts w:ascii="楷体_GB2312" w:eastAsia="楷体_GB2312" w:hint="eastAsia"/>
            <w:b/>
            <w:noProof/>
            <w:webHidden/>
          </w:rPr>
          <w:t>4</w:t>
        </w:r>
        <w:r w:rsidRPr="00DB1F03">
          <w:rPr>
            <w:rFonts w:ascii="楷体_GB2312" w:eastAsia="楷体_GB2312" w:hint="eastAsia"/>
            <w:b/>
            <w:noProof/>
            <w:webHidden/>
          </w:rPr>
          <w:fldChar w:fldCharType="end"/>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45" w:history="1">
        <w:r w:rsidR="00680763" w:rsidRPr="00DB1F03">
          <w:rPr>
            <w:rStyle w:val="ab"/>
            <w:rFonts w:ascii="楷体_GB2312" w:eastAsia="楷体_GB2312" w:hAnsi="楷体" w:hint="eastAsia"/>
            <w:b/>
            <w:noProof/>
          </w:rPr>
          <w:t>（三）加强长城遗产保护利用工作</w:t>
        </w:r>
        <w:r w:rsidR="00680763" w:rsidRPr="00DB1F03">
          <w:rPr>
            <w:rFonts w:ascii="楷体_GB2312" w:eastAsia="楷体_GB2312" w:hint="eastAsia"/>
            <w:b/>
            <w:noProof/>
            <w:webHidden/>
          </w:rPr>
          <w:tab/>
        </w:r>
        <w:r w:rsidRPr="00DB1F03">
          <w:rPr>
            <w:rFonts w:ascii="楷体_GB2312" w:eastAsia="楷体_GB2312" w:hint="eastAsia"/>
            <w:b/>
            <w:noProof/>
            <w:webHidden/>
          </w:rPr>
          <w:fldChar w:fldCharType="begin"/>
        </w:r>
        <w:r w:rsidR="00680763" w:rsidRPr="00DB1F03">
          <w:rPr>
            <w:rFonts w:ascii="楷体_GB2312" w:eastAsia="楷体_GB2312" w:hint="eastAsia"/>
            <w:b/>
            <w:noProof/>
            <w:webHidden/>
          </w:rPr>
          <w:instrText xml:space="preserve"> PAGEREF _Toc120461845 \h </w:instrText>
        </w:r>
        <w:r w:rsidRPr="00DB1F03">
          <w:rPr>
            <w:rFonts w:ascii="楷体_GB2312" w:eastAsia="楷体_GB2312" w:hint="eastAsia"/>
            <w:b/>
            <w:noProof/>
            <w:webHidden/>
          </w:rPr>
        </w:r>
        <w:r w:rsidRPr="00DB1F03">
          <w:rPr>
            <w:rFonts w:ascii="楷体_GB2312" w:eastAsia="楷体_GB2312" w:hint="eastAsia"/>
            <w:b/>
            <w:noProof/>
            <w:webHidden/>
          </w:rPr>
          <w:fldChar w:fldCharType="separate"/>
        </w:r>
        <w:r w:rsidR="00C419C1" w:rsidRPr="00DB1F03">
          <w:rPr>
            <w:rFonts w:ascii="楷体_GB2312" w:eastAsia="楷体_GB2312" w:hint="eastAsia"/>
            <w:b/>
            <w:noProof/>
            <w:webHidden/>
          </w:rPr>
          <w:t>1</w:t>
        </w:r>
        <w:r w:rsidR="00E052CA">
          <w:rPr>
            <w:rFonts w:ascii="楷体_GB2312" w:eastAsia="楷体_GB2312" w:hint="eastAsia"/>
            <w:b/>
            <w:noProof/>
            <w:webHidden/>
          </w:rPr>
          <w:t>6</w:t>
        </w:r>
        <w:r w:rsidRPr="00DB1F03">
          <w:rPr>
            <w:rFonts w:ascii="楷体_GB2312" w:eastAsia="楷体_GB2312" w:hint="eastAsia"/>
            <w:b/>
            <w:noProof/>
            <w:webHidden/>
          </w:rPr>
          <w:fldChar w:fldCharType="end"/>
        </w:r>
      </w:hyperlink>
    </w:p>
    <w:p w:rsidR="00680763" w:rsidRDefault="00206D7F" w:rsidP="00DB1F03">
      <w:pPr>
        <w:pStyle w:val="10"/>
        <w:tabs>
          <w:tab w:val="right" w:leader="dot" w:pos="8296"/>
        </w:tabs>
        <w:spacing w:line="580" w:lineRule="exact"/>
        <w:rPr>
          <w:rFonts w:asciiTheme="minorHAnsi" w:eastAsiaTheme="minorEastAsia" w:hAnsiTheme="minorHAnsi" w:cstheme="minorBidi"/>
          <w:bCs w:val="0"/>
          <w:caps w:val="0"/>
          <w:noProof/>
          <w:sz w:val="21"/>
          <w:szCs w:val="22"/>
        </w:rPr>
      </w:pPr>
      <w:hyperlink w:anchor="_Toc120461846" w:history="1">
        <w:r w:rsidR="00680763" w:rsidRPr="00A26FD0">
          <w:rPr>
            <w:rStyle w:val="ab"/>
            <w:rFonts w:ascii="黑体" w:eastAsia="黑体" w:hAnsi="黑体" w:hint="eastAsia"/>
            <w:noProof/>
          </w:rPr>
          <w:t>四、深化保护治理</w:t>
        </w:r>
        <w:r w:rsidR="00680763">
          <w:rPr>
            <w:noProof/>
            <w:webHidden/>
          </w:rPr>
          <w:tab/>
        </w:r>
        <w:r w:rsidR="008E03D0">
          <w:rPr>
            <w:rFonts w:hint="eastAsia"/>
            <w:noProof/>
            <w:webHidden/>
          </w:rPr>
          <w:t>18</w:t>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47" w:history="1">
        <w:r w:rsidR="00680763" w:rsidRPr="00DB1F03">
          <w:rPr>
            <w:rStyle w:val="ab"/>
            <w:rFonts w:ascii="楷体_GB2312" w:eastAsia="楷体_GB2312" w:hAnsi="楷体" w:hint="eastAsia"/>
            <w:b/>
            <w:noProof/>
          </w:rPr>
          <w:t>（一）强化文物管理与安全工作</w:t>
        </w:r>
        <w:r w:rsidR="00680763" w:rsidRPr="00DB1F03">
          <w:rPr>
            <w:rFonts w:ascii="楷体_GB2312" w:eastAsia="楷体_GB2312" w:hint="eastAsia"/>
            <w:b/>
            <w:noProof/>
            <w:webHidden/>
          </w:rPr>
          <w:tab/>
        </w:r>
        <w:r w:rsidR="008E03D0">
          <w:rPr>
            <w:rFonts w:ascii="楷体_GB2312" w:eastAsia="楷体_GB2312" w:hint="eastAsia"/>
            <w:b/>
            <w:noProof/>
            <w:webHidden/>
          </w:rPr>
          <w:t>18</w:t>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48" w:history="1">
        <w:r w:rsidR="00680763" w:rsidRPr="00DB1F03">
          <w:rPr>
            <w:rStyle w:val="ab"/>
            <w:rFonts w:ascii="楷体_GB2312" w:eastAsia="楷体_GB2312" w:hAnsi="楷体" w:hint="eastAsia"/>
            <w:b/>
            <w:noProof/>
          </w:rPr>
          <w:t>（二）全面加强文物科技创新</w:t>
        </w:r>
        <w:r w:rsidR="00680763" w:rsidRPr="00DB1F03">
          <w:rPr>
            <w:rFonts w:ascii="楷体_GB2312" w:eastAsia="楷体_GB2312" w:hint="eastAsia"/>
            <w:b/>
            <w:noProof/>
            <w:webHidden/>
          </w:rPr>
          <w:tab/>
        </w:r>
        <w:r w:rsidRPr="00DB1F03">
          <w:rPr>
            <w:rFonts w:ascii="楷体_GB2312" w:eastAsia="楷体_GB2312" w:hint="eastAsia"/>
            <w:b/>
            <w:noProof/>
            <w:webHidden/>
          </w:rPr>
          <w:fldChar w:fldCharType="begin"/>
        </w:r>
        <w:r w:rsidR="00680763" w:rsidRPr="00DB1F03">
          <w:rPr>
            <w:rFonts w:ascii="楷体_GB2312" w:eastAsia="楷体_GB2312" w:hint="eastAsia"/>
            <w:b/>
            <w:noProof/>
            <w:webHidden/>
          </w:rPr>
          <w:instrText xml:space="preserve"> PAGEREF _Toc120461848 \h </w:instrText>
        </w:r>
        <w:r w:rsidRPr="00DB1F03">
          <w:rPr>
            <w:rFonts w:ascii="楷体_GB2312" w:eastAsia="楷体_GB2312" w:hint="eastAsia"/>
            <w:b/>
            <w:noProof/>
            <w:webHidden/>
          </w:rPr>
        </w:r>
        <w:r w:rsidRPr="00DB1F03">
          <w:rPr>
            <w:rFonts w:ascii="楷体_GB2312" w:eastAsia="楷体_GB2312" w:hint="eastAsia"/>
            <w:b/>
            <w:noProof/>
            <w:webHidden/>
          </w:rPr>
          <w:fldChar w:fldCharType="separate"/>
        </w:r>
        <w:r w:rsidR="00C419C1" w:rsidRPr="00DB1F03">
          <w:rPr>
            <w:rFonts w:ascii="楷体_GB2312" w:eastAsia="楷体_GB2312" w:hint="eastAsia"/>
            <w:b/>
            <w:noProof/>
            <w:webHidden/>
          </w:rPr>
          <w:t>2</w:t>
        </w:r>
        <w:r w:rsidR="008E03D0">
          <w:rPr>
            <w:rFonts w:ascii="楷体_GB2312" w:eastAsia="楷体_GB2312" w:hint="eastAsia"/>
            <w:b/>
            <w:noProof/>
            <w:webHidden/>
          </w:rPr>
          <w:t>0</w:t>
        </w:r>
        <w:r w:rsidRPr="00DB1F03">
          <w:rPr>
            <w:rFonts w:ascii="楷体_GB2312" w:eastAsia="楷体_GB2312" w:hint="eastAsia"/>
            <w:b/>
            <w:noProof/>
            <w:webHidden/>
          </w:rPr>
          <w:fldChar w:fldCharType="end"/>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49" w:history="1">
        <w:r w:rsidR="00680763" w:rsidRPr="00DB1F03">
          <w:rPr>
            <w:rStyle w:val="ab"/>
            <w:rFonts w:ascii="楷体_GB2312" w:eastAsia="楷体_GB2312" w:hAnsi="楷体" w:hint="eastAsia"/>
            <w:b/>
            <w:noProof/>
          </w:rPr>
          <w:t>（三）提升考古能力与科技水平</w:t>
        </w:r>
        <w:r w:rsidR="00680763" w:rsidRPr="00DB1F03">
          <w:rPr>
            <w:rFonts w:ascii="楷体_GB2312" w:eastAsia="楷体_GB2312" w:hint="eastAsia"/>
            <w:b/>
            <w:noProof/>
            <w:webHidden/>
          </w:rPr>
          <w:tab/>
        </w:r>
        <w:r w:rsidRPr="00DB1F03">
          <w:rPr>
            <w:rFonts w:ascii="楷体_GB2312" w:eastAsia="楷体_GB2312" w:hint="eastAsia"/>
            <w:b/>
            <w:noProof/>
            <w:webHidden/>
          </w:rPr>
          <w:fldChar w:fldCharType="begin"/>
        </w:r>
        <w:r w:rsidR="00680763" w:rsidRPr="00DB1F03">
          <w:rPr>
            <w:rFonts w:ascii="楷体_GB2312" w:eastAsia="楷体_GB2312" w:hint="eastAsia"/>
            <w:b/>
            <w:noProof/>
            <w:webHidden/>
          </w:rPr>
          <w:instrText xml:space="preserve"> PAGEREF _Toc120461849 \h </w:instrText>
        </w:r>
        <w:r w:rsidRPr="00DB1F03">
          <w:rPr>
            <w:rFonts w:ascii="楷体_GB2312" w:eastAsia="楷体_GB2312" w:hint="eastAsia"/>
            <w:b/>
            <w:noProof/>
            <w:webHidden/>
          </w:rPr>
        </w:r>
        <w:r w:rsidRPr="00DB1F03">
          <w:rPr>
            <w:rFonts w:ascii="楷体_GB2312" w:eastAsia="楷体_GB2312" w:hint="eastAsia"/>
            <w:b/>
            <w:noProof/>
            <w:webHidden/>
          </w:rPr>
          <w:fldChar w:fldCharType="separate"/>
        </w:r>
        <w:r w:rsidR="00C419C1" w:rsidRPr="00DB1F03">
          <w:rPr>
            <w:rFonts w:ascii="楷体_GB2312" w:eastAsia="楷体_GB2312" w:hint="eastAsia"/>
            <w:b/>
            <w:noProof/>
            <w:webHidden/>
          </w:rPr>
          <w:t>2</w:t>
        </w:r>
        <w:r w:rsidR="008E03D0">
          <w:rPr>
            <w:rFonts w:ascii="楷体_GB2312" w:eastAsia="楷体_GB2312" w:hint="eastAsia"/>
            <w:b/>
            <w:noProof/>
            <w:webHidden/>
          </w:rPr>
          <w:t>1</w:t>
        </w:r>
        <w:r w:rsidRPr="00DB1F03">
          <w:rPr>
            <w:rFonts w:ascii="楷体_GB2312" w:eastAsia="楷体_GB2312" w:hint="eastAsia"/>
            <w:b/>
            <w:noProof/>
            <w:webHidden/>
          </w:rPr>
          <w:fldChar w:fldCharType="end"/>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50" w:history="1">
        <w:r w:rsidR="00680763" w:rsidRPr="00DB1F03">
          <w:rPr>
            <w:rStyle w:val="ab"/>
            <w:rFonts w:ascii="楷体_GB2312" w:eastAsia="楷体_GB2312" w:hAnsi="楷体" w:hint="eastAsia"/>
            <w:b/>
            <w:noProof/>
          </w:rPr>
          <w:t>（四）加强不可移动文物保护</w:t>
        </w:r>
        <w:r w:rsidR="00680763" w:rsidRPr="00DB1F03">
          <w:rPr>
            <w:rFonts w:ascii="楷体_GB2312" w:eastAsia="楷体_GB2312" w:hint="eastAsia"/>
            <w:b/>
            <w:noProof/>
            <w:webHidden/>
          </w:rPr>
          <w:tab/>
        </w:r>
        <w:r w:rsidRPr="00DB1F03">
          <w:rPr>
            <w:rFonts w:ascii="楷体_GB2312" w:eastAsia="楷体_GB2312" w:hint="eastAsia"/>
            <w:b/>
            <w:noProof/>
            <w:webHidden/>
          </w:rPr>
          <w:fldChar w:fldCharType="begin"/>
        </w:r>
        <w:r w:rsidR="00680763" w:rsidRPr="00DB1F03">
          <w:rPr>
            <w:rFonts w:ascii="楷体_GB2312" w:eastAsia="楷体_GB2312" w:hint="eastAsia"/>
            <w:b/>
            <w:noProof/>
            <w:webHidden/>
          </w:rPr>
          <w:instrText xml:space="preserve"> PAGEREF _Toc120461850 \h </w:instrText>
        </w:r>
        <w:r w:rsidRPr="00DB1F03">
          <w:rPr>
            <w:rFonts w:ascii="楷体_GB2312" w:eastAsia="楷体_GB2312" w:hint="eastAsia"/>
            <w:b/>
            <w:noProof/>
            <w:webHidden/>
          </w:rPr>
        </w:r>
        <w:r w:rsidRPr="00DB1F03">
          <w:rPr>
            <w:rFonts w:ascii="楷体_GB2312" w:eastAsia="楷体_GB2312" w:hint="eastAsia"/>
            <w:b/>
            <w:noProof/>
            <w:webHidden/>
          </w:rPr>
          <w:fldChar w:fldCharType="separate"/>
        </w:r>
        <w:r w:rsidR="00C419C1" w:rsidRPr="00DB1F03">
          <w:rPr>
            <w:rFonts w:ascii="楷体_GB2312" w:eastAsia="楷体_GB2312" w:hint="eastAsia"/>
            <w:b/>
            <w:noProof/>
            <w:webHidden/>
          </w:rPr>
          <w:t>2</w:t>
        </w:r>
        <w:r w:rsidR="008E03D0">
          <w:rPr>
            <w:rFonts w:ascii="楷体_GB2312" w:eastAsia="楷体_GB2312" w:hint="eastAsia"/>
            <w:b/>
            <w:noProof/>
            <w:webHidden/>
          </w:rPr>
          <w:t>3</w:t>
        </w:r>
        <w:r w:rsidRPr="00DB1F03">
          <w:rPr>
            <w:rFonts w:ascii="楷体_GB2312" w:eastAsia="楷体_GB2312" w:hint="eastAsia"/>
            <w:b/>
            <w:noProof/>
            <w:webHidden/>
          </w:rPr>
          <w:fldChar w:fldCharType="end"/>
        </w:r>
      </w:hyperlink>
    </w:p>
    <w:p w:rsidR="00680763" w:rsidRDefault="00206D7F" w:rsidP="00DB1F03">
      <w:pPr>
        <w:pStyle w:val="10"/>
        <w:tabs>
          <w:tab w:val="right" w:leader="dot" w:pos="8296"/>
        </w:tabs>
        <w:spacing w:line="580" w:lineRule="exact"/>
        <w:rPr>
          <w:rFonts w:asciiTheme="minorHAnsi" w:eastAsiaTheme="minorEastAsia" w:hAnsiTheme="minorHAnsi" w:cstheme="minorBidi"/>
          <w:bCs w:val="0"/>
          <w:caps w:val="0"/>
          <w:noProof/>
          <w:sz w:val="21"/>
          <w:szCs w:val="22"/>
        </w:rPr>
      </w:pPr>
      <w:hyperlink w:anchor="_Toc120461851" w:history="1">
        <w:r w:rsidR="00680763" w:rsidRPr="00A26FD0">
          <w:rPr>
            <w:rStyle w:val="ab"/>
            <w:rFonts w:ascii="黑体" w:eastAsia="黑体" w:hAnsi="黑体" w:hint="eastAsia"/>
            <w:noProof/>
          </w:rPr>
          <w:t>五、让文物活起来</w:t>
        </w:r>
        <w:r w:rsidR="00680763">
          <w:rPr>
            <w:noProof/>
            <w:webHidden/>
          </w:rPr>
          <w:tab/>
        </w:r>
        <w:r>
          <w:rPr>
            <w:noProof/>
            <w:webHidden/>
          </w:rPr>
          <w:fldChar w:fldCharType="begin"/>
        </w:r>
        <w:r w:rsidR="00680763">
          <w:rPr>
            <w:noProof/>
            <w:webHidden/>
          </w:rPr>
          <w:instrText xml:space="preserve"> PAGEREF _Toc120461851 \h </w:instrText>
        </w:r>
        <w:r>
          <w:rPr>
            <w:noProof/>
            <w:webHidden/>
          </w:rPr>
        </w:r>
        <w:r>
          <w:rPr>
            <w:noProof/>
            <w:webHidden/>
          </w:rPr>
          <w:fldChar w:fldCharType="separate"/>
        </w:r>
        <w:r w:rsidR="00C419C1">
          <w:rPr>
            <w:noProof/>
            <w:webHidden/>
          </w:rPr>
          <w:t>2</w:t>
        </w:r>
        <w:r w:rsidR="008E03D0">
          <w:rPr>
            <w:rFonts w:hint="eastAsia"/>
            <w:noProof/>
            <w:webHidden/>
          </w:rPr>
          <w:t>5</w:t>
        </w:r>
        <w:r>
          <w:rPr>
            <w:noProof/>
            <w:webHidden/>
          </w:rPr>
          <w:fldChar w:fldCharType="end"/>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52" w:history="1">
        <w:r w:rsidR="00680763" w:rsidRPr="00DB1F03">
          <w:rPr>
            <w:rStyle w:val="ab"/>
            <w:rFonts w:ascii="楷体_GB2312" w:eastAsia="楷体_GB2312" w:hAnsi="楷体" w:hint="eastAsia"/>
            <w:b/>
            <w:noProof/>
          </w:rPr>
          <w:t>（一）激发博物馆创新活力</w:t>
        </w:r>
        <w:r w:rsidR="00680763" w:rsidRPr="00DB1F03">
          <w:rPr>
            <w:rFonts w:ascii="楷体_GB2312" w:eastAsia="楷体_GB2312" w:hint="eastAsia"/>
            <w:b/>
            <w:noProof/>
            <w:webHidden/>
          </w:rPr>
          <w:tab/>
        </w:r>
        <w:r w:rsidRPr="00DB1F03">
          <w:rPr>
            <w:rFonts w:ascii="楷体_GB2312" w:eastAsia="楷体_GB2312" w:hint="eastAsia"/>
            <w:b/>
            <w:noProof/>
            <w:webHidden/>
          </w:rPr>
          <w:fldChar w:fldCharType="begin"/>
        </w:r>
        <w:r w:rsidR="00680763" w:rsidRPr="00DB1F03">
          <w:rPr>
            <w:rFonts w:ascii="楷体_GB2312" w:eastAsia="楷体_GB2312" w:hint="eastAsia"/>
            <w:b/>
            <w:noProof/>
            <w:webHidden/>
          </w:rPr>
          <w:instrText xml:space="preserve"> PAGEREF _Toc120461852 \h </w:instrText>
        </w:r>
        <w:r w:rsidRPr="00DB1F03">
          <w:rPr>
            <w:rFonts w:ascii="楷体_GB2312" w:eastAsia="楷体_GB2312" w:hint="eastAsia"/>
            <w:b/>
            <w:noProof/>
            <w:webHidden/>
          </w:rPr>
        </w:r>
        <w:r w:rsidRPr="00DB1F03">
          <w:rPr>
            <w:rFonts w:ascii="楷体_GB2312" w:eastAsia="楷体_GB2312" w:hint="eastAsia"/>
            <w:b/>
            <w:noProof/>
            <w:webHidden/>
          </w:rPr>
          <w:fldChar w:fldCharType="separate"/>
        </w:r>
        <w:r w:rsidR="00C419C1" w:rsidRPr="00DB1F03">
          <w:rPr>
            <w:rFonts w:ascii="楷体_GB2312" w:eastAsia="楷体_GB2312" w:hint="eastAsia"/>
            <w:b/>
            <w:noProof/>
            <w:webHidden/>
          </w:rPr>
          <w:t>2</w:t>
        </w:r>
        <w:r w:rsidR="008E03D0">
          <w:rPr>
            <w:rFonts w:ascii="楷体_GB2312" w:eastAsia="楷体_GB2312" w:hint="eastAsia"/>
            <w:b/>
            <w:noProof/>
            <w:webHidden/>
          </w:rPr>
          <w:t>5</w:t>
        </w:r>
        <w:r w:rsidRPr="00DB1F03">
          <w:rPr>
            <w:rFonts w:ascii="楷体_GB2312" w:eastAsia="楷体_GB2312" w:hint="eastAsia"/>
            <w:b/>
            <w:noProof/>
            <w:webHidden/>
          </w:rPr>
          <w:fldChar w:fldCharType="end"/>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53" w:history="1">
        <w:r w:rsidR="00680763" w:rsidRPr="00DB1F03">
          <w:rPr>
            <w:rStyle w:val="ab"/>
            <w:rFonts w:ascii="楷体_GB2312" w:eastAsia="楷体_GB2312" w:hAnsi="楷体" w:hint="eastAsia"/>
            <w:b/>
            <w:noProof/>
          </w:rPr>
          <w:t>（二）大力推进文物活起来</w:t>
        </w:r>
        <w:r w:rsidR="00680763" w:rsidRPr="00DB1F03">
          <w:rPr>
            <w:rFonts w:ascii="楷体_GB2312" w:eastAsia="楷体_GB2312" w:hint="eastAsia"/>
            <w:b/>
            <w:noProof/>
            <w:webHidden/>
          </w:rPr>
          <w:tab/>
        </w:r>
        <w:r w:rsidR="008E03D0">
          <w:rPr>
            <w:rFonts w:ascii="楷体_GB2312" w:eastAsia="楷体_GB2312" w:hint="eastAsia"/>
            <w:b/>
            <w:noProof/>
            <w:webHidden/>
          </w:rPr>
          <w:t>27</w:t>
        </w:r>
      </w:hyperlink>
    </w:p>
    <w:p w:rsidR="00680763" w:rsidRDefault="00206D7F" w:rsidP="00DB1F03">
      <w:pPr>
        <w:pStyle w:val="10"/>
        <w:tabs>
          <w:tab w:val="right" w:leader="dot" w:pos="8296"/>
        </w:tabs>
        <w:spacing w:line="580" w:lineRule="exact"/>
        <w:rPr>
          <w:rFonts w:asciiTheme="minorHAnsi" w:eastAsiaTheme="minorEastAsia" w:hAnsiTheme="minorHAnsi" w:cstheme="minorBidi"/>
          <w:bCs w:val="0"/>
          <w:caps w:val="0"/>
          <w:noProof/>
          <w:sz w:val="21"/>
          <w:szCs w:val="22"/>
        </w:rPr>
      </w:pPr>
      <w:hyperlink w:anchor="_Toc120461854" w:history="1">
        <w:r w:rsidR="00680763" w:rsidRPr="00A26FD0">
          <w:rPr>
            <w:rStyle w:val="ab"/>
            <w:rFonts w:ascii="黑体" w:eastAsia="黑体" w:hAnsi="黑体" w:hint="eastAsia"/>
            <w:noProof/>
          </w:rPr>
          <w:t>六、规划实施保障</w:t>
        </w:r>
        <w:r w:rsidR="00680763">
          <w:rPr>
            <w:noProof/>
            <w:webHidden/>
          </w:rPr>
          <w:tab/>
        </w:r>
        <w:r w:rsidRPr="00DB1F03">
          <w:rPr>
            <w:rFonts w:ascii="黑体" w:eastAsia="黑体" w:hAnsi="黑体"/>
            <w:noProof/>
            <w:webHidden/>
          </w:rPr>
          <w:fldChar w:fldCharType="begin"/>
        </w:r>
        <w:r w:rsidR="00680763" w:rsidRPr="00DB1F03">
          <w:rPr>
            <w:rFonts w:ascii="黑体" w:eastAsia="黑体" w:hAnsi="黑体"/>
            <w:noProof/>
            <w:webHidden/>
          </w:rPr>
          <w:instrText xml:space="preserve"> PAGEREF _Toc120461854 \h </w:instrText>
        </w:r>
        <w:r w:rsidRPr="00DB1F03">
          <w:rPr>
            <w:rFonts w:ascii="黑体" w:eastAsia="黑体" w:hAnsi="黑体"/>
            <w:noProof/>
            <w:webHidden/>
          </w:rPr>
        </w:r>
        <w:r w:rsidRPr="00DB1F03">
          <w:rPr>
            <w:rFonts w:ascii="黑体" w:eastAsia="黑体" w:hAnsi="黑体"/>
            <w:noProof/>
            <w:webHidden/>
          </w:rPr>
          <w:fldChar w:fldCharType="separate"/>
        </w:r>
        <w:r w:rsidR="00C419C1" w:rsidRPr="00DB1F03">
          <w:rPr>
            <w:rFonts w:ascii="黑体" w:eastAsia="黑体" w:hAnsi="黑体"/>
            <w:noProof/>
            <w:webHidden/>
          </w:rPr>
          <w:t>3</w:t>
        </w:r>
        <w:r w:rsidR="008E03D0">
          <w:rPr>
            <w:rFonts w:ascii="黑体" w:eastAsia="黑体" w:hAnsi="黑体" w:hint="eastAsia"/>
            <w:noProof/>
            <w:webHidden/>
          </w:rPr>
          <w:t>0</w:t>
        </w:r>
        <w:r w:rsidRPr="00DB1F03">
          <w:rPr>
            <w:rFonts w:ascii="黑体" w:eastAsia="黑体" w:hAnsi="黑体"/>
            <w:noProof/>
            <w:webHidden/>
          </w:rPr>
          <w:fldChar w:fldCharType="end"/>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55" w:history="1">
        <w:r w:rsidR="00680763" w:rsidRPr="00DB1F03">
          <w:rPr>
            <w:rStyle w:val="ab"/>
            <w:rFonts w:ascii="楷体_GB2312" w:eastAsia="楷体_GB2312" w:hAnsi="楷体" w:hint="eastAsia"/>
            <w:b/>
            <w:noProof/>
          </w:rPr>
          <w:t>（一）加强组织领导</w:t>
        </w:r>
        <w:r w:rsidR="00680763" w:rsidRPr="00DB1F03">
          <w:rPr>
            <w:rFonts w:ascii="楷体_GB2312" w:eastAsia="楷体_GB2312" w:hint="eastAsia"/>
            <w:b/>
            <w:noProof/>
            <w:webHidden/>
          </w:rPr>
          <w:tab/>
        </w:r>
        <w:r w:rsidRPr="00DB1F03">
          <w:rPr>
            <w:rFonts w:ascii="楷体_GB2312" w:eastAsia="楷体_GB2312" w:hint="eastAsia"/>
            <w:b/>
            <w:noProof/>
            <w:webHidden/>
          </w:rPr>
          <w:fldChar w:fldCharType="begin"/>
        </w:r>
        <w:r w:rsidR="00680763" w:rsidRPr="00DB1F03">
          <w:rPr>
            <w:rFonts w:ascii="楷体_GB2312" w:eastAsia="楷体_GB2312" w:hint="eastAsia"/>
            <w:b/>
            <w:noProof/>
            <w:webHidden/>
          </w:rPr>
          <w:instrText xml:space="preserve"> PAGEREF _Toc120461855 \h </w:instrText>
        </w:r>
        <w:r w:rsidRPr="00DB1F03">
          <w:rPr>
            <w:rFonts w:ascii="楷体_GB2312" w:eastAsia="楷体_GB2312" w:hint="eastAsia"/>
            <w:b/>
            <w:noProof/>
            <w:webHidden/>
          </w:rPr>
        </w:r>
        <w:r w:rsidRPr="00DB1F03">
          <w:rPr>
            <w:rFonts w:ascii="楷体_GB2312" w:eastAsia="楷体_GB2312" w:hint="eastAsia"/>
            <w:b/>
            <w:noProof/>
            <w:webHidden/>
          </w:rPr>
          <w:fldChar w:fldCharType="separate"/>
        </w:r>
        <w:r w:rsidR="00C419C1" w:rsidRPr="00DB1F03">
          <w:rPr>
            <w:rFonts w:ascii="楷体_GB2312" w:eastAsia="楷体_GB2312" w:hint="eastAsia"/>
            <w:b/>
            <w:noProof/>
            <w:webHidden/>
          </w:rPr>
          <w:t>3</w:t>
        </w:r>
        <w:r w:rsidR="008E03D0">
          <w:rPr>
            <w:rFonts w:ascii="楷体_GB2312" w:eastAsia="楷体_GB2312" w:hint="eastAsia"/>
            <w:b/>
            <w:noProof/>
            <w:webHidden/>
          </w:rPr>
          <w:t>0</w:t>
        </w:r>
        <w:r w:rsidRPr="00DB1F03">
          <w:rPr>
            <w:rFonts w:ascii="楷体_GB2312" w:eastAsia="楷体_GB2312" w:hint="eastAsia"/>
            <w:b/>
            <w:noProof/>
            <w:webHidden/>
          </w:rPr>
          <w:fldChar w:fldCharType="end"/>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56" w:history="1">
        <w:r w:rsidR="00680763" w:rsidRPr="00DB1F03">
          <w:rPr>
            <w:rStyle w:val="ab"/>
            <w:rFonts w:ascii="楷体_GB2312" w:eastAsia="楷体_GB2312" w:hAnsi="楷体" w:hint="eastAsia"/>
            <w:b/>
            <w:noProof/>
          </w:rPr>
          <w:t>（二）壮大人才队伍</w:t>
        </w:r>
        <w:r w:rsidR="00680763" w:rsidRPr="00DB1F03">
          <w:rPr>
            <w:rFonts w:ascii="楷体_GB2312" w:eastAsia="楷体_GB2312" w:hint="eastAsia"/>
            <w:b/>
            <w:noProof/>
            <w:webHidden/>
          </w:rPr>
          <w:tab/>
        </w:r>
        <w:r w:rsidRPr="00DB1F03">
          <w:rPr>
            <w:rFonts w:ascii="楷体_GB2312" w:eastAsia="楷体_GB2312" w:hint="eastAsia"/>
            <w:b/>
            <w:noProof/>
            <w:webHidden/>
          </w:rPr>
          <w:fldChar w:fldCharType="begin"/>
        </w:r>
        <w:r w:rsidR="00680763" w:rsidRPr="00DB1F03">
          <w:rPr>
            <w:rFonts w:ascii="楷体_GB2312" w:eastAsia="楷体_GB2312" w:hint="eastAsia"/>
            <w:b/>
            <w:noProof/>
            <w:webHidden/>
          </w:rPr>
          <w:instrText xml:space="preserve"> PAGEREF _Toc120461856 \h </w:instrText>
        </w:r>
        <w:r w:rsidRPr="00DB1F03">
          <w:rPr>
            <w:rFonts w:ascii="楷体_GB2312" w:eastAsia="楷体_GB2312" w:hint="eastAsia"/>
            <w:b/>
            <w:noProof/>
            <w:webHidden/>
          </w:rPr>
        </w:r>
        <w:r w:rsidRPr="00DB1F03">
          <w:rPr>
            <w:rFonts w:ascii="楷体_GB2312" w:eastAsia="楷体_GB2312" w:hint="eastAsia"/>
            <w:b/>
            <w:noProof/>
            <w:webHidden/>
          </w:rPr>
          <w:fldChar w:fldCharType="separate"/>
        </w:r>
        <w:r w:rsidR="00C419C1" w:rsidRPr="00DB1F03">
          <w:rPr>
            <w:rFonts w:ascii="楷体_GB2312" w:eastAsia="楷体_GB2312" w:hint="eastAsia"/>
            <w:b/>
            <w:noProof/>
            <w:webHidden/>
          </w:rPr>
          <w:t>3</w:t>
        </w:r>
        <w:r w:rsidR="008E03D0">
          <w:rPr>
            <w:rFonts w:ascii="楷体_GB2312" w:eastAsia="楷体_GB2312" w:hint="eastAsia"/>
            <w:b/>
            <w:noProof/>
            <w:webHidden/>
          </w:rPr>
          <w:t>0</w:t>
        </w:r>
        <w:r w:rsidRPr="00DB1F03">
          <w:rPr>
            <w:rFonts w:ascii="楷体_GB2312" w:eastAsia="楷体_GB2312" w:hint="eastAsia"/>
            <w:b/>
            <w:noProof/>
            <w:webHidden/>
          </w:rPr>
          <w:fldChar w:fldCharType="end"/>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57" w:history="1">
        <w:r w:rsidR="00680763" w:rsidRPr="00DB1F03">
          <w:rPr>
            <w:rStyle w:val="ab"/>
            <w:rFonts w:ascii="楷体_GB2312" w:eastAsia="楷体_GB2312" w:hAnsi="楷体" w:hint="eastAsia"/>
            <w:b/>
            <w:noProof/>
          </w:rPr>
          <w:t>（三）加强法治建设</w:t>
        </w:r>
        <w:r w:rsidR="00680763" w:rsidRPr="00DB1F03">
          <w:rPr>
            <w:rFonts w:ascii="楷体_GB2312" w:eastAsia="楷体_GB2312" w:hint="eastAsia"/>
            <w:b/>
            <w:noProof/>
            <w:webHidden/>
          </w:rPr>
          <w:tab/>
        </w:r>
        <w:r w:rsidRPr="00DB1F03">
          <w:rPr>
            <w:rFonts w:ascii="楷体_GB2312" w:eastAsia="楷体_GB2312" w:hint="eastAsia"/>
            <w:b/>
            <w:noProof/>
            <w:webHidden/>
          </w:rPr>
          <w:fldChar w:fldCharType="begin"/>
        </w:r>
        <w:r w:rsidR="00680763" w:rsidRPr="00DB1F03">
          <w:rPr>
            <w:rFonts w:ascii="楷体_GB2312" w:eastAsia="楷体_GB2312" w:hint="eastAsia"/>
            <w:b/>
            <w:noProof/>
            <w:webHidden/>
          </w:rPr>
          <w:instrText xml:space="preserve"> PAGEREF _Toc120461857 \h </w:instrText>
        </w:r>
        <w:r w:rsidRPr="00DB1F03">
          <w:rPr>
            <w:rFonts w:ascii="楷体_GB2312" w:eastAsia="楷体_GB2312" w:hint="eastAsia"/>
            <w:b/>
            <w:noProof/>
            <w:webHidden/>
          </w:rPr>
        </w:r>
        <w:r w:rsidRPr="00DB1F03">
          <w:rPr>
            <w:rFonts w:ascii="楷体_GB2312" w:eastAsia="楷体_GB2312" w:hint="eastAsia"/>
            <w:b/>
            <w:noProof/>
            <w:webHidden/>
          </w:rPr>
          <w:fldChar w:fldCharType="separate"/>
        </w:r>
        <w:r w:rsidR="00C419C1" w:rsidRPr="00DB1F03">
          <w:rPr>
            <w:rFonts w:ascii="楷体_GB2312" w:eastAsia="楷体_GB2312" w:hint="eastAsia"/>
            <w:b/>
            <w:noProof/>
            <w:webHidden/>
          </w:rPr>
          <w:t>3</w:t>
        </w:r>
        <w:r w:rsidR="008E03D0">
          <w:rPr>
            <w:rFonts w:ascii="楷体_GB2312" w:eastAsia="楷体_GB2312" w:hint="eastAsia"/>
            <w:b/>
            <w:noProof/>
            <w:webHidden/>
          </w:rPr>
          <w:t>1</w:t>
        </w:r>
        <w:r w:rsidRPr="00DB1F03">
          <w:rPr>
            <w:rFonts w:ascii="楷体_GB2312" w:eastAsia="楷体_GB2312" w:hint="eastAsia"/>
            <w:b/>
            <w:noProof/>
            <w:webHidden/>
          </w:rPr>
          <w:fldChar w:fldCharType="end"/>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58" w:history="1">
        <w:r w:rsidR="00680763" w:rsidRPr="00DB1F03">
          <w:rPr>
            <w:rStyle w:val="ab"/>
            <w:rFonts w:ascii="楷体_GB2312" w:eastAsia="楷体_GB2312" w:hAnsi="楷体" w:hint="eastAsia"/>
            <w:b/>
            <w:noProof/>
          </w:rPr>
          <w:t>（四）优化资金保障</w:t>
        </w:r>
        <w:r w:rsidR="00680763" w:rsidRPr="00DB1F03">
          <w:rPr>
            <w:rFonts w:ascii="楷体_GB2312" w:eastAsia="楷体_GB2312" w:hint="eastAsia"/>
            <w:b/>
            <w:noProof/>
            <w:webHidden/>
          </w:rPr>
          <w:tab/>
        </w:r>
        <w:r w:rsidRPr="00DB1F03">
          <w:rPr>
            <w:rFonts w:ascii="楷体_GB2312" w:eastAsia="楷体_GB2312" w:hint="eastAsia"/>
            <w:b/>
            <w:noProof/>
            <w:webHidden/>
          </w:rPr>
          <w:fldChar w:fldCharType="begin"/>
        </w:r>
        <w:r w:rsidR="00680763" w:rsidRPr="00DB1F03">
          <w:rPr>
            <w:rFonts w:ascii="楷体_GB2312" w:eastAsia="楷体_GB2312" w:hint="eastAsia"/>
            <w:b/>
            <w:noProof/>
            <w:webHidden/>
          </w:rPr>
          <w:instrText xml:space="preserve"> PAGEREF _Toc120461858 \h </w:instrText>
        </w:r>
        <w:r w:rsidRPr="00DB1F03">
          <w:rPr>
            <w:rFonts w:ascii="楷体_GB2312" w:eastAsia="楷体_GB2312" w:hint="eastAsia"/>
            <w:b/>
            <w:noProof/>
            <w:webHidden/>
          </w:rPr>
        </w:r>
        <w:r w:rsidRPr="00DB1F03">
          <w:rPr>
            <w:rFonts w:ascii="楷体_GB2312" w:eastAsia="楷体_GB2312" w:hint="eastAsia"/>
            <w:b/>
            <w:noProof/>
            <w:webHidden/>
          </w:rPr>
          <w:fldChar w:fldCharType="separate"/>
        </w:r>
        <w:r w:rsidR="00C419C1" w:rsidRPr="00DB1F03">
          <w:rPr>
            <w:rFonts w:ascii="楷体_GB2312" w:eastAsia="楷体_GB2312" w:hint="eastAsia"/>
            <w:b/>
            <w:noProof/>
            <w:webHidden/>
          </w:rPr>
          <w:t>3</w:t>
        </w:r>
        <w:r w:rsidR="008E03D0">
          <w:rPr>
            <w:rFonts w:ascii="楷体_GB2312" w:eastAsia="楷体_GB2312" w:hint="eastAsia"/>
            <w:b/>
            <w:noProof/>
            <w:webHidden/>
          </w:rPr>
          <w:t>1</w:t>
        </w:r>
        <w:r w:rsidRPr="00DB1F03">
          <w:rPr>
            <w:rFonts w:ascii="楷体_GB2312" w:eastAsia="楷体_GB2312" w:hint="eastAsia"/>
            <w:b/>
            <w:noProof/>
            <w:webHidden/>
          </w:rPr>
          <w:fldChar w:fldCharType="end"/>
        </w:r>
      </w:hyperlink>
    </w:p>
    <w:p w:rsidR="00680763" w:rsidRPr="00DB1F03" w:rsidRDefault="00206D7F" w:rsidP="00F71050">
      <w:pPr>
        <w:pStyle w:val="20"/>
        <w:tabs>
          <w:tab w:val="right" w:leader="dot" w:pos="8296"/>
        </w:tabs>
        <w:spacing w:line="580" w:lineRule="exact"/>
        <w:ind w:firstLine="640"/>
        <w:rPr>
          <w:rFonts w:ascii="楷体_GB2312" w:eastAsia="楷体_GB2312" w:hAnsiTheme="minorHAnsi" w:cstheme="minorBidi"/>
          <w:b/>
          <w:smallCaps w:val="0"/>
          <w:noProof/>
          <w:sz w:val="21"/>
          <w:szCs w:val="22"/>
        </w:rPr>
      </w:pPr>
      <w:hyperlink w:anchor="_Toc120461859" w:history="1">
        <w:r w:rsidR="00680763" w:rsidRPr="00DB1F03">
          <w:rPr>
            <w:rStyle w:val="ab"/>
            <w:rFonts w:ascii="楷体_GB2312" w:eastAsia="楷体_GB2312" w:hAnsi="楷体" w:hint="eastAsia"/>
            <w:b/>
            <w:noProof/>
          </w:rPr>
          <w:t>（五）强化规划落实</w:t>
        </w:r>
        <w:r w:rsidR="00680763" w:rsidRPr="00DB1F03">
          <w:rPr>
            <w:rFonts w:ascii="楷体_GB2312" w:eastAsia="楷体_GB2312" w:hint="eastAsia"/>
            <w:b/>
            <w:noProof/>
            <w:webHidden/>
          </w:rPr>
          <w:tab/>
        </w:r>
        <w:r w:rsidRPr="00DB1F03">
          <w:rPr>
            <w:rFonts w:ascii="楷体_GB2312" w:eastAsia="楷体_GB2312" w:hint="eastAsia"/>
            <w:b/>
            <w:noProof/>
            <w:webHidden/>
          </w:rPr>
          <w:fldChar w:fldCharType="begin"/>
        </w:r>
        <w:r w:rsidR="00680763" w:rsidRPr="00DB1F03">
          <w:rPr>
            <w:rFonts w:ascii="楷体_GB2312" w:eastAsia="楷体_GB2312" w:hint="eastAsia"/>
            <w:b/>
            <w:noProof/>
            <w:webHidden/>
          </w:rPr>
          <w:instrText xml:space="preserve"> PAGEREF _Toc120461859 \h </w:instrText>
        </w:r>
        <w:r w:rsidRPr="00DB1F03">
          <w:rPr>
            <w:rFonts w:ascii="楷体_GB2312" w:eastAsia="楷体_GB2312" w:hint="eastAsia"/>
            <w:b/>
            <w:noProof/>
            <w:webHidden/>
          </w:rPr>
        </w:r>
        <w:r w:rsidRPr="00DB1F03">
          <w:rPr>
            <w:rFonts w:ascii="楷体_GB2312" w:eastAsia="楷体_GB2312" w:hint="eastAsia"/>
            <w:b/>
            <w:noProof/>
            <w:webHidden/>
          </w:rPr>
          <w:fldChar w:fldCharType="separate"/>
        </w:r>
        <w:r w:rsidR="00C419C1" w:rsidRPr="00DB1F03">
          <w:rPr>
            <w:rFonts w:ascii="楷体_GB2312" w:eastAsia="楷体_GB2312" w:hint="eastAsia"/>
            <w:b/>
            <w:noProof/>
            <w:webHidden/>
          </w:rPr>
          <w:t>3</w:t>
        </w:r>
        <w:r w:rsidR="008E03D0">
          <w:rPr>
            <w:rFonts w:ascii="楷体_GB2312" w:eastAsia="楷体_GB2312" w:hint="eastAsia"/>
            <w:b/>
            <w:noProof/>
            <w:webHidden/>
          </w:rPr>
          <w:t>1</w:t>
        </w:r>
        <w:r w:rsidRPr="00DB1F03">
          <w:rPr>
            <w:rFonts w:ascii="楷体_GB2312" w:eastAsia="楷体_GB2312" w:hint="eastAsia"/>
            <w:b/>
            <w:noProof/>
            <w:webHidden/>
          </w:rPr>
          <w:fldChar w:fldCharType="end"/>
        </w:r>
      </w:hyperlink>
    </w:p>
    <w:p w:rsidR="00D544D3" w:rsidRDefault="00206D7F" w:rsidP="00DB1F03">
      <w:pPr>
        <w:spacing w:line="580" w:lineRule="exact"/>
        <w:ind w:firstLine="643"/>
        <w:jc w:val="both"/>
      </w:pPr>
      <w:r>
        <w:rPr>
          <w:rFonts w:ascii="Calibri" w:hAnsi="Calibri"/>
          <w:b/>
          <w:sz w:val="32"/>
          <w:szCs w:val="20"/>
        </w:rPr>
        <w:fldChar w:fldCharType="end"/>
      </w:r>
    </w:p>
    <w:p w:rsidR="00D544D3" w:rsidRDefault="00D544D3">
      <w:pPr>
        <w:ind w:firstLine="560"/>
        <w:jc w:val="both"/>
        <w:sectPr w:rsidR="00D544D3">
          <w:footerReference w:type="default" r:id="rId14"/>
          <w:pgSz w:w="11906" w:h="16838"/>
          <w:pgMar w:top="1440" w:right="1800" w:bottom="1440" w:left="1800" w:header="851" w:footer="992" w:gutter="0"/>
          <w:cols w:space="425"/>
          <w:docGrid w:type="lines" w:linePitch="312"/>
        </w:sectPr>
      </w:pPr>
    </w:p>
    <w:p w:rsidR="00D544D3" w:rsidRPr="004D29B3" w:rsidRDefault="0017171D" w:rsidP="004D29B3">
      <w:pPr>
        <w:spacing w:line="560" w:lineRule="exact"/>
        <w:ind w:firstLine="640"/>
        <w:rPr>
          <w:rFonts w:ascii="黑体" w:eastAsia="黑体" w:hAnsi="黑体"/>
          <w:sz w:val="32"/>
          <w:szCs w:val="32"/>
        </w:rPr>
      </w:pPr>
      <w:bookmarkStart w:id="0" w:name="_Toc113536834"/>
      <w:bookmarkStart w:id="1" w:name="_Toc112335585"/>
      <w:bookmarkStart w:id="2" w:name="_Toc116900673"/>
      <w:bookmarkStart w:id="3" w:name="_Toc112335735"/>
      <w:bookmarkStart w:id="4" w:name="_Toc120461835"/>
      <w:r w:rsidRPr="004D29B3">
        <w:rPr>
          <w:rFonts w:ascii="黑体" w:eastAsia="黑体" w:hAnsi="黑体" w:hint="eastAsia"/>
          <w:sz w:val="32"/>
          <w:szCs w:val="32"/>
        </w:rPr>
        <w:lastRenderedPageBreak/>
        <w:t>一、发展环境</w:t>
      </w:r>
      <w:bookmarkEnd w:id="0"/>
      <w:bookmarkEnd w:id="1"/>
      <w:bookmarkEnd w:id="2"/>
      <w:bookmarkEnd w:id="3"/>
      <w:bookmarkEnd w:id="4"/>
    </w:p>
    <w:p w:rsidR="00D544D3" w:rsidRPr="004D29B3" w:rsidRDefault="0017171D" w:rsidP="004D29B3">
      <w:pPr>
        <w:spacing w:line="560" w:lineRule="exact"/>
        <w:ind w:firstLine="643"/>
        <w:rPr>
          <w:rFonts w:ascii="楷体_GB2312" w:eastAsia="楷体_GB2312"/>
          <w:b/>
          <w:sz w:val="32"/>
          <w:szCs w:val="32"/>
        </w:rPr>
      </w:pPr>
      <w:bookmarkStart w:id="5" w:name="_Toc112335586"/>
      <w:bookmarkStart w:id="6" w:name="_Toc116900674"/>
      <w:bookmarkStart w:id="7" w:name="_Toc113536835"/>
      <w:bookmarkStart w:id="8" w:name="_Toc112335736"/>
      <w:bookmarkStart w:id="9" w:name="_Toc120461836"/>
      <w:r w:rsidRPr="004D29B3">
        <w:rPr>
          <w:rFonts w:ascii="楷体_GB2312" w:eastAsia="楷体_GB2312" w:hint="eastAsia"/>
          <w:b/>
          <w:sz w:val="32"/>
          <w:szCs w:val="32"/>
        </w:rPr>
        <w:t>（一）发展成就</w:t>
      </w:r>
      <w:bookmarkEnd w:id="5"/>
      <w:bookmarkEnd w:id="6"/>
      <w:bookmarkEnd w:id="7"/>
      <w:bookmarkEnd w:id="8"/>
      <w:bookmarkEnd w:id="9"/>
    </w:p>
    <w:p w:rsidR="00FD69CA" w:rsidRPr="004D29B3" w:rsidRDefault="0017171D" w:rsidP="004D29B3">
      <w:pPr>
        <w:adjustRightInd w:val="0"/>
        <w:snapToGrid w:val="0"/>
        <w:spacing w:line="580" w:lineRule="exact"/>
        <w:ind w:firstLine="640"/>
        <w:jc w:val="both"/>
        <w:rPr>
          <w:rFonts w:ascii="仿宋_GB2312" w:eastAsia="仿宋_GB2312" w:hAnsi="仿宋"/>
          <w:sz w:val="32"/>
          <w:szCs w:val="32"/>
        </w:rPr>
      </w:pPr>
      <w:r w:rsidRPr="004D29B3">
        <w:rPr>
          <w:rFonts w:ascii="仿宋_GB2312" w:eastAsia="仿宋_GB2312" w:hAnsi="仿宋" w:hint="eastAsia"/>
          <w:sz w:val="32"/>
          <w:szCs w:val="32"/>
        </w:rPr>
        <w:t>2015年至今，沈阳市委、市政府高度重视文物事业,全市各区县（市）、各部门通力合作，全力推进文物保护利用工作迈上新台阶。沈阳市人民政府印发了《关于进一步加强文物工作的实施意见》，2021年6月召开了全市文化工作会议，全面推进各项文物保护工作</w:t>
      </w:r>
      <w:r w:rsidR="00FD69CA" w:rsidRPr="004D29B3">
        <w:rPr>
          <w:rFonts w:ascii="仿宋_GB2312" w:eastAsia="仿宋_GB2312" w:hAnsi="仿宋" w:hint="eastAsia"/>
          <w:sz w:val="32"/>
          <w:szCs w:val="32"/>
        </w:rPr>
        <w:t>。</w:t>
      </w:r>
    </w:p>
    <w:p w:rsidR="00D544D3" w:rsidRPr="004D29B3" w:rsidRDefault="00FD69CA" w:rsidP="004D29B3">
      <w:pPr>
        <w:adjustRightInd w:val="0"/>
        <w:snapToGrid w:val="0"/>
        <w:spacing w:line="580" w:lineRule="exact"/>
        <w:ind w:firstLine="640"/>
        <w:jc w:val="both"/>
        <w:rPr>
          <w:rFonts w:ascii="仿宋_GB2312" w:eastAsia="仿宋_GB2312" w:hAnsi="仿宋" w:cs="仿宋_GB2312"/>
          <w:bCs/>
          <w:kern w:val="0"/>
          <w:sz w:val="32"/>
          <w:szCs w:val="32"/>
        </w:rPr>
      </w:pPr>
      <w:r w:rsidRPr="004D29B3">
        <w:rPr>
          <w:rFonts w:ascii="仿宋_GB2312" w:eastAsia="仿宋_GB2312" w:hAnsi="仿宋" w:hint="eastAsia"/>
          <w:sz w:val="32"/>
          <w:szCs w:val="32"/>
        </w:rPr>
        <w:t>“十三五”期间沈阳市</w:t>
      </w:r>
      <w:r w:rsidR="0017171D" w:rsidRPr="004D29B3">
        <w:rPr>
          <w:rFonts w:ascii="仿宋_GB2312" w:eastAsia="仿宋_GB2312" w:hAnsi="仿宋" w:hint="eastAsia"/>
          <w:sz w:val="32"/>
          <w:szCs w:val="32"/>
        </w:rPr>
        <w:t>文物保护基础工作不断夯实，</w:t>
      </w:r>
      <w:r w:rsidR="00DC1B7B" w:rsidRPr="004D29B3">
        <w:rPr>
          <w:rFonts w:ascii="仿宋_GB2312" w:eastAsia="仿宋_GB2312" w:hAnsi="仿宋" w:hint="eastAsia"/>
          <w:sz w:val="32"/>
          <w:szCs w:val="32"/>
        </w:rPr>
        <w:t>考古与历史研究取得重大突破，</w:t>
      </w:r>
      <w:r w:rsidR="0017171D" w:rsidRPr="004D29B3">
        <w:rPr>
          <w:rFonts w:ascii="仿宋_GB2312" w:eastAsia="仿宋_GB2312" w:hAnsi="仿宋" w:hint="eastAsia"/>
          <w:sz w:val="32"/>
          <w:szCs w:val="32"/>
        </w:rPr>
        <w:t>不可移动文物保护利用成效显著，现代博物馆体系建设初见成效，国内外交流合作日益频繁，社会力量积极参与,全社会保护文物共识初步形成。文物已经成为沈阳城市文化与软实力提升的重要载体，文物</w:t>
      </w:r>
      <w:r w:rsidRPr="004D29B3">
        <w:rPr>
          <w:rFonts w:ascii="仿宋_GB2312" w:eastAsia="仿宋_GB2312" w:hAnsi="仿宋" w:hint="eastAsia"/>
          <w:sz w:val="32"/>
          <w:szCs w:val="32"/>
        </w:rPr>
        <w:t>保护利用</w:t>
      </w:r>
      <w:r w:rsidR="0017171D" w:rsidRPr="004D29B3">
        <w:rPr>
          <w:rFonts w:ascii="仿宋_GB2312" w:eastAsia="仿宋_GB2312" w:hAnsi="仿宋" w:hint="eastAsia"/>
          <w:sz w:val="32"/>
          <w:szCs w:val="32"/>
        </w:rPr>
        <w:t>对沈阳老工业基地振兴发展的推动力日益彰显。</w:t>
      </w:r>
    </w:p>
    <w:p w:rsidR="00D544D3" w:rsidRPr="004D29B3" w:rsidRDefault="0017171D" w:rsidP="004D29B3">
      <w:pPr>
        <w:adjustRightInd w:val="0"/>
        <w:snapToGrid w:val="0"/>
        <w:spacing w:line="560" w:lineRule="exact"/>
        <w:ind w:firstLine="643"/>
        <w:jc w:val="both"/>
        <w:rPr>
          <w:rFonts w:ascii="仿宋_GB2312" w:eastAsia="仿宋_GB2312" w:hAnsi="楷体"/>
          <w:b/>
          <w:sz w:val="32"/>
          <w:szCs w:val="32"/>
        </w:rPr>
      </w:pPr>
      <w:bookmarkStart w:id="10" w:name="_Toc116900675"/>
      <w:r w:rsidRPr="004D29B3">
        <w:rPr>
          <w:rFonts w:ascii="仿宋_GB2312" w:eastAsia="仿宋_GB2312" w:hAnsi="楷体" w:hint="eastAsia"/>
          <w:b/>
          <w:sz w:val="32"/>
          <w:szCs w:val="32"/>
        </w:rPr>
        <w:t>1.文物保护利用基础工作不断夯实</w:t>
      </w:r>
      <w:bookmarkEnd w:id="10"/>
    </w:p>
    <w:p w:rsidR="00D544D3" w:rsidRPr="004D29B3" w:rsidRDefault="0017171D" w:rsidP="004D29B3">
      <w:pPr>
        <w:adjustRightInd w:val="0"/>
        <w:snapToGrid w:val="0"/>
        <w:spacing w:line="580" w:lineRule="exact"/>
        <w:ind w:firstLine="643"/>
        <w:jc w:val="both"/>
        <w:rPr>
          <w:rFonts w:ascii="仿宋_GB2312" w:eastAsia="仿宋_GB2312" w:hAnsi="仿宋"/>
          <w:sz w:val="32"/>
          <w:szCs w:val="32"/>
        </w:rPr>
      </w:pPr>
      <w:r w:rsidRPr="004D29B3">
        <w:rPr>
          <w:rFonts w:ascii="仿宋_GB2312" w:eastAsia="仿宋_GB2312" w:hAnsi="仿宋" w:hint="eastAsia"/>
          <w:b/>
          <w:sz w:val="32"/>
          <w:szCs w:val="32"/>
        </w:rPr>
        <w:t>一是文物普查进一步深化，建立了全市文物资源库。</w:t>
      </w:r>
      <w:r w:rsidRPr="004D29B3">
        <w:rPr>
          <w:rFonts w:ascii="仿宋_GB2312" w:eastAsia="仿宋_GB2312" w:hAnsi="仿宋" w:hint="eastAsia"/>
          <w:sz w:val="32"/>
          <w:szCs w:val="32"/>
        </w:rPr>
        <w:t>完成沈阳市全国第一次可移动文物普查，登录国有收藏可移动文物60031件/套。有针对性地开展了革命文物、长城遗址等资源调查，深入开展不可移动文物使用功能、保存状况调查，不可移动文物普查成果进一步完善。</w:t>
      </w:r>
    </w:p>
    <w:p w:rsidR="00D544D3" w:rsidRPr="004D29B3" w:rsidRDefault="0017171D" w:rsidP="004D29B3">
      <w:pPr>
        <w:adjustRightInd w:val="0"/>
        <w:snapToGrid w:val="0"/>
        <w:spacing w:line="580" w:lineRule="exact"/>
        <w:ind w:firstLine="643"/>
        <w:jc w:val="both"/>
        <w:rPr>
          <w:rFonts w:ascii="仿宋_GB2312" w:eastAsia="仿宋_GB2312" w:hAnsi="仿宋" w:cs="宋体"/>
          <w:sz w:val="32"/>
          <w:szCs w:val="32"/>
        </w:rPr>
      </w:pPr>
      <w:r w:rsidRPr="004D29B3">
        <w:rPr>
          <w:rFonts w:ascii="仿宋_GB2312" w:eastAsia="仿宋_GB2312" w:hAnsi="仿宋" w:hint="eastAsia"/>
          <w:b/>
          <w:sz w:val="32"/>
          <w:szCs w:val="32"/>
        </w:rPr>
        <w:t>二是文物保护单位数量进一步增多、保护级别提升。</w:t>
      </w:r>
      <w:r w:rsidRPr="004D29B3">
        <w:rPr>
          <w:rFonts w:ascii="仿宋_GB2312" w:eastAsia="仿宋_GB2312" w:hAnsi="仿宋" w:hint="eastAsia"/>
          <w:sz w:val="32"/>
          <w:szCs w:val="32"/>
        </w:rPr>
        <w:t>完成</w:t>
      </w:r>
      <w:r w:rsidRPr="004D29B3">
        <w:rPr>
          <w:rFonts w:ascii="仿宋_GB2312" w:eastAsia="仿宋_GB2312" w:hAnsi="仿宋" w:cs="宋体" w:hint="eastAsia"/>
          <w:sz w:val="32"/>
          <w:szCs w:val="32"/>
        </w:rPr>
        <w:t>第五批市级文物保护单位认定与公布工作，申报了第十批、第十一批省级文物保护单位和第八批全国重点文物保护单位，新增市级文物保护单位29处、省级文物保护单位46处、全国重点文物保护单位4处。新增1个省级历史文化名镇、</w:t>
      </w:r>
      <w:r w:rsidRPr="004D29B3">
        <w:rPr>
          <w:rFonts w:ascii="仿宋_GB2312" w:eastAsia="仿宋_GB2312" w:hAnsi="仿宋" w:cs="宋体" w:hint="eastAsia"/>
          <w:sz w:val="32"/>
          <w:szCs w:val="32"/>
        </w:rPr>
        <w:lastRenderedPageBreak/>
        <w:t>1个国家历史文化名村、5个省级历史文化名村。</w:t>
      </w:r>
    </w:p>
    <w:p w:rsidR="00D544D3" w:rsidRPr="004D29B3" w:rsidRDefault="0017171D">
      <w:pPr>
        <w:ind w:firstLineChars="0" w:firstLine="0"/>
        <w:jc w:val="center"/>
        <w:rPr>
          <w:rFonts w:ascii="楷体_GB2312" w:eastAsia="楷体_GB2312" w:hAnsi="楷体"/>
          <w:b/>
          <w:sz w:val="32"/>
          <w:szCs w:val="32"/>
        </w:rPr>
      </w:pPr>
      <w:r w:rsidRPr="004D29B3">
        <w:rPr>
          <w:rFonts w:ascii="楷体_GB2312" w:eastAsia="楷体_GB2312" w:hAnsi="楷体" w:hint="eastAsia"/>
          <w:b/>
          <w:sz w:val="32"/>
          <w:szCs w:val="32"/>
        </w:rPr>
        <w:t>表一：“十三五”以来文物数量变化表</w:t>
      </w:r>
    </w:p>
    <w:tbl>
      <w:tblPr>
        <w:tblStyle w:val="ac"/>
        <w:tblW w:w="8496" w:type="dxa"/>
        <w:tblLayout w:type="fixed"/>
        <w:tblLook w:val="04A0"/>
      </w:tblPr>
      <w:tblGrid>
        <w:gridCol w:w="862"/>
        <w:gridCol w:w="953"/>
        <w:gridCol w:w="1496"/>
        <w:gridCol w:w="1010"/>
        <w:gridCol w:w="1586"/>
        <w:gridCol w:w="1728"/>
        <w:gridCol w:w="861"/>
      </w:tblGrid>
      <w:tr w:rsidR="00D544D3" w:rsidTr="004D29B3">
        <w:trPr>
          <w:trHeight w:val="352"/>
        </w:trPr>
        <w:tc>
          <w:tcPr>
            <w:tcW w:w="3311" w:type="dxa"/>
            <w:gridSpan w:val="3"/>
          </w:tcPr>
          <w:p w:rsidR="00D544D3" w:rsidRDefault="0017171D">
            <w:pPr>
              <w:adjustRightInd w:val="0"/>
              <w:snapToGrid w:val="0"/>
              <w:spacing w:line="240" w:lineRule="auto"/>
              <w:ind w:firstLineChars="0" w:firstLine="0"/>
              <w:jc w:val="center"/>
              <w:rPr>
                <w:rFonts w:ascii="黑体" w:eastAsia="黑体" w:hAnsi="黑体"/>
                <w:sz w:val="24"/>
                <w:szCs w:val="24"/>
              </w:rPr>
            </w:pPr>
            <w:r>
              <w:rPr>
                <w:rFonts w:ascii="黑体" w:eastAsia="黑体" w:hAnsi="黑体" w:hint="eastAsia"/>
                <w:sz w:val="24"/>
                <w:szCs w:val="24"/>
              </w:rPr>
              <w:t>类型</w:t>
            </w:r>
            <w:r>
              <w:rPr>
                <w:rFonts w:ascii="黑体" w:eastAsia="黑体" w:hAnsi="黑体"/>
                <w:sz w:val="24"/>
                <w:szCs w:val="24"/>
              </w:rPr>
              <w:t>与级别</w:t>
            </w:r>
          </w:p>
        </w:tc>
        <w:tc>
          <w:tcPr>
            <w:tcW w:w="1010" w:type="dxa"/>
          </w:tcPr>
          <w:p w:rsidR="00D544D3" w:rsidRDefault="0017171D">
            <w:pPr>
              <w:adjustRightInd w:val="0"/>
              <w:snapToGrid w:val="0"/>
              <w:spacing w:line="240" w:lineRule="auto"/>
              <w:ind w:firstLineChars="0" w:firstLine="0"/>
              <w:jc w:val="center"/>
              <w:rPr>
                <w:rFonts w:ascii="黑体" w:eastAsia="黑体" w:hAnsi="黑体"/>
                <w:sz w:val="24"/>
                <w:szCs w:val="24"/>
              </w:rPr>
            </w:pPr>
            <w:r>
              <w:rPr>
                <w:rFonts w:ascii="黑体" w:eastAsia="黑体" w:hAnsi="黑体" w:hint="eastAsia"/>
                <w:sz w:val="24"/>
                <w:szCs w:val="24"/>
              </w:rPr>
              <w:t>20</w:t>
            </w:r>
            <w:r>
              <w:rPr>
                <w:rFonts w:ascii="黑体" w:eastAsia="黑体" w:hAnsi="黑体"/>
                <w:sz w:val="24"/>
                <w:szCs w:val="24"/>
              </w:rPr>
              <w:t>15</w:t>
            </w:r>
            <w:r>
              <w:rPr>
                <w:rFonts w:ascii="黑体" w:eastAsia="黑体" w:hAnsi="黑体" w:hint="eastAsia"/>
                <w:sz w:val="24"/>
                <w:szCs w:val="24"/>
              </w:rPr>
              <w:t>年</w:t>
            </w:r>
          </w:p>
        </w:tc>
        <w:tc>
          <w:tcPr>
            <w:tcW w:w="1586" w:type="dxa"/>
          </w:tcPr>
          <w:p w:rsidR="00D544D3" w:rsidRDefault="0017171D">
            <w:pPr>
              <w:adjustRightInd w:val="0"/>
              <w:snapToGrid w:val="0"/>
              <w:spacing w:line="240" w:lineRule="auto"/>
              <w:ind w:firstLineChars="0" w:firstLine="0"/>
              <w:jc w:val="center"/>
              <w:rPr>
                <w:rFonts w:ascii="黑体" w:eastAsia="黑体" w:hAnsi="黑体"/>
                <w:sz w:val="24"/>
                <w:szCs w:val="24"/>
              </w:rPr>
            </w:pPr>
            <w:r>
              <w:rPr>
                <w:rFonts w:ascii="黑体" w:eastAsia="黑体" w:hAnsi="黑体" w:hint="eastAsia"/>
                <w:sz w:val="24"/>
                <w:szCs w:val="24"/>
              </w:rPr>
              <w:t>2021年</w:t>
            </w:r>
          </w:p>
        </w:tc>
        <w:tc>
          <w:tcPr>
            <w:tcW w:w="1728" w:type="dxa"/>
          </w:tcPr>
          <w:p w:rsidR="00D544D3" w:rsidRDefault="0017171D">
            <w:pPr>
              <w:adjustRightInd w:val="0"/>
              <w:snapToGrid w:val="0"/>
              <w:spacing w:line="240" w:lineRule="auto"/>
              <w:ind w:firstLineChars="0" w:firstLine="0"/>
              <w:jc w:val="center"/>
              <w:rPr>
                <w:rFonts w:ascii="黑体" w:eastAsia="黑体" w:hAnsi="黑体"/>
                <w:sz w:val="24"/>
                <w:szCs w:val="24"/>
              </w:rPr>
            </w:pPr>
            <w:r>
              <w:rPr>
                <w:rFonts w:ascii="黑体" w:eastAsia="黑体" w:hAnsi="黑体" w:hint="eastAsia"/>
                <w:sz w:val="24"/>
                <w:szCs w:val="24"/>
              </w:rPr>
              <w:t>2022年</w:t>
            </w:r>
          </w:p>
        </w:tc>
        <w:tc>
          <w:tcPr>
            <w:tcW w:w="861" w:type="dxa"/>
          </w:tcPr>
          <w:p w:rsidR="00D544D3" w:rsidRDefault="0017171D">
            <w:pPr>
              <w:adjustRightInd w:val="0"/>
              <w:snapToGrid w:val="0"/>
              <w:spacing w:line="240" w:lineRule="auto"/>
              <w:ind w:firstLineChars="0" w:firstLine="0"/>
              <w:jc w:val="center"/>
              <w:rPr>
                <w:rFonts w:ascii="黑体" w:eastAsia="黑体" w:hAnsi="黑体"/>
                <w:sz w:val="24"/>
                <w:szCs w:val="24"/>
              </w:rPr>
            </w:pPr>
            <w:r>
              <w:rPr>
                <w:rFonts w:ascii="黑体" w:eastAsia="黑体" w:hAnsi="黑体" w:hint="eastAsia"/>
                <w:sz w:val="24"/>
                <w:szCs w:val="24"/>
              </w:rPr>
              <w:t>新增</w:t>
            </w:r>
          </w:p>
        </w:tc>
      </w:tr>
      <w:tr w:rsidR="00D544D3" w:rsidTr="004D29B3">
        <w:trPr>
          <w:trHeight w:val="352"/>
        </w:trPr>
        <w:tc>
          <w:tcPr>
            <w:tcW w:w="862" w:type="dxa"/>
            <w:vMerge w:val="restart"/>
          </w:tcPr>
          <w:p w:rsidR="00D544D3" w:rsidRDefault="0017171D">
            <w:pPr>
              <w:adjustRightInd w:val="0"/>
              <w:snapToGrid w:val="0"/>
              <w:spacing w:line="240" w:lineRule="auto"/>
              <w:ind w:firstLineChars="0" w:firstLine="0"/>
              <w:rPr>
                <w:rFonts w:ascii="仿宋" w:eastAsia="仿宋" w:hAnsi="仿宋"/>
                <w:sz w:val="24"/>
                <w:szCs w:val="24"/>
              </w:rPr>
            </w:pPr>
            <w:r>
              <w:rPr>
                <w:rFonts w:ascii="仿宋" w:eastAsia="仿宋" w:hAnsi="仿宋" w:hint="eastAsia"/>
                <w:sz w:val="24"/>
                <w:szCs w:val="24"/>
              </w:rPr>
              <w:t>不可移动</w:t>
            </w:r>
            <w:r>
              <w:rPr>
                <w:rFonts w:ascii="仿宋" w:eastAsia="仿宋" w:hAnsi="仿宋"/>
                <w:sz w:val="24"/>
                <w:szCs w:val="24"/>
              </w:rPr>
              <w:t>文物</w:t>
            </w:r>
          </w:p>
        </w:tc>
        <w:tc>
          <w:tcPr>
            <w:tcW w:w="2448" w:type="dxa"/>
            <w:gridSpan w:val="2"/>
          </w:tcPr>
          <w:p w:rsidR="00D544D3" w:rsidRDefault="0017171D">
            <w:pPr>
              <w:adjustRightInd w:val="0"/>
              <w:snapToGrid w:val="0"/>
              <w:spacing w:line="240" w:lineRule="auto"/>
              <w:ind w:firstLineChars="0" w:firstLine="0"/>
              <w:rPr>
                <w:rFonts w:ascii="仿宋" w:eastAsia="仿宋" w:hAnsi="仿宋"/>
                <w:sz w:val="24"/>
                <w:szCs w:val="24"/>
              </w:rPr>
            </w:pPr>
            <w:r>
              <w:rPr>
                <w:rFonts w:ascii="仿宋" w:eastAsia="仿宋" w:hAnsi="仿宋" w:hint="eastAsia"/>
                <w:sz w:val="24"/>
                <w:szCs w:val="24"/>
              </w:rPr>
              <w:t>世界</w:t>
            </w:r>
            <w:r>
              <w:rPr>
                <w:rFonts w:ascii="仿宋" w:eastAsia="仿宋" w:hAnsi="仿宋"/>
                <w:sz w:val="24"/>
                <w:szCs w:val="24"/>
              </w:rPr>
              <w:t>文化遗产</w:t>
            </w:r>
          </w:p>
        </w:tc>
        <w:tc>
          <w:tcPr>
            <w:tcW w:w="1010"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3处</w:t>
            </w:r>
          </w:p>
        </w:tc>
        <w:tc>
          <w:tcPr>
            <w:tcW w:w="1586"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3处</w:t>
            </w:r>
          </w:p>
        </w:tc>
        <w:tc>
          <w:tcPr>
            <w:tcW w:w="1728"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3处</w:t>
            </w:r>
          </w:p>
        </w:tc>
        <w:tc>
          <w:tcPr>
            <w:tcW w:w="861"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w:t>
            </w:r>
          </w:p>
        </w:tc>
      </w:tr>
      <w:tr w:rsidR="00D544D3" w:rsidTr="004D29B3">
        <w:trPr>
          <w:trHeight w:val="162"/>
        </w:trPr>
        <w:tc>
          <w:tcPr>
            <w:tcW w:w="862"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2448" w:type="dxa"/>
            <w:gridSpan w:val="2"/>
          </w:tcPr>
          <w:p w:rsidR="00D544D3" w:rsidRDefault="0017171D">
            <w:pPr>
              <w:adjustRightInd w:val="0"/>
              <w:snapToGrid w:val="0"/>
              <w:spacing w:line="240" w:lineRule="auto"/>
              <w:ind w:firstLineChars="0" w:firstLine="0"/>
              <w:rPr>
                <w:rFonts w:ascii="仿宋" w:eastAsia="仿宋" w:hAnsi="仿宋"/>
                <w:sz w:val="24"/>
                <w:szCs w:val="24"/>
              </w:rPr>
            </w:pPr>
            <w:r>
              <w:rPr>
                <w:rFonts w:ascii="仿宋" w:eastAsia="仿宋" w:hAnsi="仿宋" w:hint="eastAsia"/>
                <w:sz w:val="24"/>
                <w:szCs w:val="24"/>
              </w:rPr>
              <w:t>全国</w:t>
            </w:r>
            <w:r>
              <w:rPr>
                <w:rFonts w:ascii="仿宋" w:eastAsia="仿宋" w:hAnsi="仿宋"/>
                <w:sz w:val="24"/>
                <w:szCs w:val="24"/>
              </w:rPr>
              <w:t>重点文物保护单位</w:t>
            </w:r>
          </w:p>
        </w:tc>
        <w:tc>
          <w:tcPr>
            <w:tcW w:w="1010"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27处</w:t>
            </w:r>
          </w:p>
        </w:tc>
        <w:tc>
          <w:tcPr>
            <w:tcW w:w="1586"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31处</w:t>
            </w:r>
          </w:p>
        </w:tc>
        <w:tc>
          <w:tcPr>
            <w:tcW w:w="1728"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31处</w:t>
            </w:r>
          </w:p>
        </w:tc>
        <w:tc>
          <w:tcPr>
            <w:tcW w:w="861"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4处</w:t>
            </w:r>
          </w:p>
        </w:tc>
      </w:tr>
      <w:tr w:rsidR="00D544D3" w:rsidTr="004D29B3">
        <w:trPr>
          <w:trHeight w:val="162"/>
        </w:trPr>
        <w:tc>
          <w:tcPr>
            <w:tcW w:w="862"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2448" w:type="dxa"/>
            <w:gridSpan w:val="2"/>
          </w:tcPr>
          <w:p w:rsidR="00D544D3" w:rsidRDefault="0017171D">
            <w:pPr>
              <w:adjustRightInd w:val="0"/>
              <w:snapToGrid w:val="0"/>
              <w:spacing w:line="240" w:lineRule="auto"/>
              <w:ind w:firstLineChars="0" w:firstLine="0"/>
              <w:rPr>
                <w:rFonts w:ascii="仿宋" w:eastAsia="仿宋" w:hAnsi="仿宋"/>
                <w:sz w:val="24"/>
                <w:szCs w:val="24"/>
              </w:rPr>
            </w:pPr>
            <w:r>
              <w:rPr>
                <w:rFonts w:ascii="仿宋" w:eastAsia="仿宋" w:hAnsi="仿宋" w:hint="eastAsia"/>
                <w:sz w:val="24"/>
                <w:szCs w:val="24"/>
              </w:rPr>
              <w:t>省级</w:t>
            </w:r>
            <w:r>
              <w:rPr>
                <w:rFonts w:ascii="仿宋" w:eastAsia="仿宋" w:hAnsi="仿宋"/>
                <w:sz w:val="24"/>
                <w:szCs w:val="24"/>
              </w:rPr>
              <w:t>文物保护单位</w:t>
            </w:r>
          </w:p>
        </w:tc>
        <w:tc>
          <w:tcPr>
            <w:tcW w:w="1010"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sz w:val="24"/>
                <w:szCs w:val="24"/>
              </w:rPr>
              <w:t>57</w:t>
            </w:r>
            <w:r>
              <w:rPr>
                <w:rFonts w:ascii="仿宋" w:eastAsia="仿宋" w:hAnsi="仿宋" w:hint="eastAsia"/>
                <w:sz w:val="24"/>
                <w:szCs w:val="24"/>
              </w:rPr>
              <w:t>处</w:t>
            </w:r>
          </w:p>
        </w:tc>
        <w:tc>
          <w:tcPr>
            <w:tcW w:w="1586"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99处</w:t>
            </w:r>
          </w:p>
        </w:tc>
        <w:tc>
          <w:tcPr>
            <w:tcW w:w="1728"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99处</w:t>
            </w:r>
          </w:p>
        </w:tc>
        <w:tc>
          <w:tcPr>
            <w:tcW w:w="861"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4</w:t>
            </w:r>
            <w:r>
              <w:rPr>
                <w:rFonts w:ascii="仿宋" w:eastAsia="仿宋" w:hAnsi="仿宋"/>
                <w:sz w:val="24"/>
                <w:szCs w:val="24"/>
              </w:rPr>
              <w:t>6</w:t>
            </w:r>
            <w:r>
              <w:rPr>
                <w:rFonts w:ascii="仿宋" w:eastAsia="仿宋" w:hAnsi="仿宋" w:hint="eastAsia"/>
                <w:sz w:val="24"/>
                <w:szCs w:val="24"/>
              </w:rPr>
              <w:t>处</w:t>
            </w:r>
          </w:p>
        </w:tc>
      </w:tr>
      <w:tr w:rsidR="00D544D3" w:rsidTr="004D29B3">
        <w:trPr>
          <w:trHeight w:val="162"/>
        </w:trPr>
        <w:tc>
          <w:tcPr>
            <w:tcW w:w="862"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2448" w:type="dxa"/>
            <w:gridSpan w:val="2"/>
          </w:tcPr>
          <w:p w:rsidR="00D544D3" w:rsidRDefault="0017171D">
            <w:pPr>
              <w:adjustRightInd w:val="0"/>
              <w:snapToGrid w:val="0"/>
              <w:spacing w:line="240" w:lineRule="auto"/>
              <w:ind w:firstLineChars="0" w:firstLine="0"/>
              <w:rPr>
                <w:rFonts w:ascii="仿宋" w:eastAsia="仿宋" w:hAnsi="仿宋"/>
                <w:sz w:val="24"/>
                <w:szCs w:val="24"/>
              </w:rPr>
            </w:pPr>
            <w:r>
              <w:rPr>
                <w:rFonts w:ascii="仿宋" w:eastAsia="仿宋" w:hAnsi="仿宋" w:hint="eastAsia"/>
                <w:sz w:val="24"/>
                <w:szCs w:val="24"/>
              </w:rPr>
              <w:t>市级</w:t>
            </w:r>
            <w:r>
              <w:rPr>
                <w:rFonts w:ascii="仿宋" w:eastAsia="仿宋" w:hAnsi="仿宋"/>
                <w:sz w:val="24"/>
                <w:szCs w:val="24"/>
              </w:rPr>
              <w:t>文物保护单位</w:t>
            </w:r>
          </w:p>
        </w:tc>
        <w:tc>
          <w:tcPr>
            <w:tcW w:w="1010"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sz w:val="24"/>
                <w:szCs w:val="24"/>
              </w:rPr>
              <w:t>179</w:t>
            </w:r>
            <w:r>
              <w:rPr>
                <w:rFonts w:ascii="仿宋" w:eastAsia="仿宋" w:hAnsi="仿宋" w:hint="eastAsia"/>
                <w:sz w:val="24"/>
                <w:szCs w:val="24"/>
              </w:rPr>
              <w:t>处</w:t>
            </w:r>
          </w:p>
        </w:tc>
        <w:tc>
          <w:tcPr>
            <w:tcW w:w="1586"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184处</w:t>
            </w:r>
          </w:p>
        </w:tc>
        <w:tc>
          <w:tcPr>
            <w:tcW w:w="1728"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184处</w:t>
            </w:r>
          </w:p>
        </w:tc>
        <w:tc>
          <w:tcPr>
            <w:tcW w:w="861"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29处</w:t>
            </w:r>
          </w:p>
        </w:tc>
      </w:tr>
      <w:tr w:rsidR="00D544D3" w:rsidTr="004D29B3">
        <w:trPr>
          <w:trHeight w:val="177"/>
        </w:trPr>
        <w:tc>
          <w:tcPr>
            <w:tcW w:w="862"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2448" w:type="dxa"/>
            <w:gridSpan w:val="2"/>
          </w:tcPr>
          <w:p w:rsidR="00D544D3" w:rsidRDefault="0017171D">
            <w:pPr>
              <w:adjustRightInd w:val="0"/>
              <w:snapToGrid w:val="0"/>
              <w:spacing w:line="240" w:lineRule="auto"/>
              <w:ind w:firstLineChars="0" w:firstLine="0"/>
              <w:rPr>
                <w:rFonts w:ascii="仿宋" w:eastAsia="仿宋" w:hAnsi="仿宋"/>
                <w:sz w:val="24"/>
                <w:szCs w:val="24"/>
              </w:rPr>
            </w:pPr>
            <w:r>
              <w:rPr>
                <w:rFonts w:ascii="仿宋" w:eastAsia="仿宋" w:hAnsi="仿宋" w:hint="eastAsia"/>
                <w:sz w:val="24"/>
                <w:szCs w:val="24"/>
              </w:rPr>
              <w:t>县级文物保护单位</w:t>
            </w:r>
          </w:p>
        </w:tc>
        <w:tc>
          <w:tcPr>
            <w:tcW w:w="1010"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41</w:t>
            </w:r>
          </w:p>
        </w:tc>
        <w:tc>
          <w:tcPr>
            <w:tcW w:w="1586"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74处</w:t>
            </w:r>
          </w:p>
        </w:tc>
        <w:tc>
          <w:tcPr>
            <w:tcW w:w="1728"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74处</w:t>
            </w:r>
          </w:p>
        </w:tc>
        <w:tc>
          <w:tcPr>
            <w:tcW w:w="861"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33</w:t>
            </w:r>
          </w:p>
        </w:tc>
      </w:tr>
      <w:tr w:rsidR="00D544D3" w:rsidTr="004D29B3">
        <w:trPr>
          <w:trHeight w:val="162"/>
        </w:trPr>
        <w:tc>
          <w:tcPr>
            <w:tcW w:w="862"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2448" w:type="dxa"/>
            <w:gridSpan w:val="2"/>
          </w:tcPr>
          <w:p w:rsidR="00D544D3" w:rsidRDefault="0017171D">
            <w:pPr>
              <w:adjustRightInd w:val="0"/>
              <w:snapToGrid w:val="0"/>
              <w:spacing w:line="240" w:lineRule="auto"/>
              <w:ind w:firstLineChars="0" w:firstLine="0"/>
              <w:rPr>
                <w:rFonts w:ascii="仿宋" w:eastAsia="仿宋" w:hAnsi="仿宋"/>
                <w:sz w:val="24"/>
                <w:szCs w:val="24"/>
              </w:rPr>
            </w:pPr>
            <w:r>
              <w:rPr>
                <w:rFonts w:ascii="仿宋" w:eastAsia="仿宋" w:hAnsi="仿宋" w:hint="eastAsia"/>
                <w:sz w:val="24"/>
                <w:szCs w:val="24"/>
              </w:rPr>
              <w:t>登记不可移动文物</w:t>
            </w:r>
          </w:p>
        </w:tc>
        <w:tc>
          <w:tcPr>
            <w:tcW w:w="1010"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1530</w:t>
            </w:r>
          </w:p>
        </w:tc>
        <w:tc>
          <w:tcPr>
            <w:tcW w:w="1586"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1541处</w:t>
            </w:r>
          </w:p>
        </w:tc>
        <w:tc>
          <w:tcPr>
            <w:tcW w:w="1728"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1541处</w:t>
            </w:r>
          </w:p>
        </w:tc>
        <w:tc>
          <w:tcPr>
            <w:tcW w:w="861"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11</w:t>
            </w:r>
          </w:p>
        </w:tc>
      </w:tr>
      <w:tr w:rsidR="00D544D3" w:rsidTr="004D29B3">
        <w:trPr>
          <w:trHeight w:val="162"/>
        </w:trPr>
        <w:tc>
          <w:tcPr>
            <w:tcW w:w="862"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2448" w:type="dxa"/>
            <w:gridSpan w:val="2"/>
          </w:tcPr>
          <w:p w:rsidR="00D544D3" w:rsidRDefault="0017171D">
            <w:pPr>
              <w:adjustRightInd w:val="0"/>
              <w:snapToGrid w:val="0"/>
              <w:spacing w:line="240" w:lineRule="auto"/>
              <w:ind w:firstLineChars="0" w:firstLine="0"/>
              <w:rPr>
                <w:rFonts w:ascii="仿宋" w:eastAsia="仿宋" w:hAnsi="仿宋"/>
                <w:sz w:val="24"/>
                <w:szCs w:val="24"/>
              </w:rPr>
            </w:pPr>
            <w:r>
              <w:rPr>
                <w:rFonts w:ascii="仿宋" w:eastAsia="仿宋" w:hAnsi="仿宋" w:hint="eastAsia"/>
                <w:sz w:val="24"/>
                <w:szCs w:val="24"/>
              </w:rPr>
              <w:t>历史</w:t>
            </w:r>
            <w:r>
              <w:rPr>
                <w:rFonts w:ascii="仿宋" w:eastAsia="仿宋" w:hAnsi="仿宋"/>
                <w:sz w:val="24"/>
                <w:szCs w:val="24"/>
              </w:rPr>
              <w:t>文化名城</w:t>
            </w:r>
            <w:r>
              <w:rPr>
                <w:rFonts w:ascii="仿宋" w:eastAsia="仿宋" w:hAnsi="仿宋" w:hint="eastAsia"/>
                <w:sz w:val="24"/>
                <w:szCs w:val="24"/>
              </w:rPr>
              <w:t>（国家）</w:t>
            </w:r>
          </w:p>
        </w:tc>
        <w:tc>
          <w:tcPr>
            <w:tcW w:w="1010"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1座</w:t>
            </w:r>
          </w:p>
        </w:tc>
        <w:tc>
          <w:tcPr>
            <w:tcW w:w="1586"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1座</w:t>
            </w:r>
          </w:p>
        </w:tc>
        <w:tc>
          <w:tcPr>
            <w:tcW w:w="1728"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1座</w:t>
            </w:r>
          </w:p>
        </w:tc>
        <w:tc>
          <w:tcPr>
            <w:tcW w:w="861"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sz w:val="24"/>
                <w:szCs w:val="24"/>
              </w:rPr>
              <w:t>——</w:t>
            </w:r>
          </w:p>
        </w:tc>
      </w:tr>
      <w:tr w:rsidR="00D544D3" w:rsidTr="004D29B3">
        <w:trPr>
          <w:trHeight w:val="162"/>
        </w:trPr>
        <w:tc>
          <w:tcPr>
            <w:tcW w:w="862"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2448" w:type="dxa"/>
            <w:gridSpan w:val="2"/>
          </w:tcPr>
          <w:p w:rsidR="00D544D3" w:rsidRDefault="0017171D">
            <w:pPr>
              <w:adjustRightInd w:val="0"/>
              <w:snapToGrid w:val="0"/>
              <w:spacing w:line="240" w:lineRule="auto"/>
              <w:ind w:firstLineChars="0" w:firstLine="0"/>
              <w:rPr>
                <w:rFonts w:ascii="仿宋" w:eastAsia="仿宋" w:hAnsi="仿宋"/>
                <w:sz w:val="24"/>
                <w:szCs w:val="24"/>
              </w:rPr>
            </w:pPr>
            <w:r>
              <w:rPr>
                <w:rFonts w:ascii="仿宋" w:eastAsia="仿宋" w:hAnsi="仿宋" w:hint="eastAsia"/>
                <w:sz w:val="24"/>
                <w:szCs w:val="24"/>
              </w:rPr>
              <w:t>历史</w:t>
            </w:r>
            <w:r>
              <w:rPr>
                <w:rFonts w:ascii="仿宋" w:eastAsia="仿宋" w:hAnsi="仿宋"/>
                <w:sz w:val="24"/>
                <w:szCs w:val="24"/>
              </w:rPr>
              <w:t>文化街区</w:t>
            </w:r>
            <w:r>
              <w:rPr>
                <w:rFonts w:ascii="仿宋" w:eastAsia="仿宋" w:hAnsi="仿宋" w:hint="eastAsia"/>
                <w:sz w:val="24"/>
                <w:szCs w:val="24"/>
              </w:rPr>
              <w:t>（省级）</w:t>
            </w:r>
          </w:p>
        </w:tc>
        <w:tc>
          <w:tcPr>
            <w:tcW w:w="1010"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3片</w:t>
            </w:r>
          </w:p>
        </w:tc>
        <w:tc>
          <w:tcPr>
            <w:tcW w:w="1586"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3片</w:t>
            </w:r>
          </w:p>
        </w:tc>
        <w:tc>
          <w:tcPr>
            <w:tcW w:w="1728"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3片</w:t>
            </w:r>
          </w:p>
        </w:tc>
        <w:tc>
          <w:tcPr>
            <w:tcW w:w="861"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sz w:val="24"/>
                <w:szCs w:val="24"/>
              </w:rPr>
              <w:t>——</w:t>
            </w:r>
          </w:p>
        </w:tc>
      </w:tr>
      <w:tr w:rsidR="00D544D3" w:rsidTr="004D29B3">
        <w:trPr>
          <w:trHeight w:val="162"/>
        </w:trPr>
        <w:tc>
          <w:tcPr>
            <w:tcW w:w="862"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2448" w:type="dxa"/>
            <w:gridSpan w:val="2"/>
          </w:tcPr>
          <w:p w:rsidR="00D544D3" w:rsidRDefault="0017171D">
            <w:pPr>
              <w:adjustRightInd w:val="0"/>
              <w:snapToGrid w:val="0"/>
              <w:spacing w:line="240" w:lineRule="auto"/>
              <w:ind w:firstLineChars="0" w:firstLine="0"/>
              <w:rPr>
                <w:rFonts w:ascii="仿宋" w:eastAsia="仿宋" w:hAnsi="仿宋"/>
                <w:sz w:val="24"/>
                <w:szCs w:val="24"/>
              </w:rPr>
            </w:pPr>
            <w:r>
              <w:rPr>
                <w:rFonts w:ascii="仿宋" w:eastAsia="仿宋" w:hAnsi="仿宋" w:hint="eastAsia"/>
                <w:sz w:val="24"/>
                <w:szCs w:val="24"/>
              </w:rPr>
              <w:t>历史</w:t>
            </w:r>
            <w:r>
              <w:rPr>
                <w:rFonts w:ascii="仿宋" w:eastAsia="仿宋" w:hAnsi="仿宋"/>
                <w:sz w:val="24"/>
                <w:szCs w:val="24"/>
              </w:rPr>
              <w:t>文化名镇</w:t>
            </w:r>
            <w:r>
              <w:rPr>
                <w:rFonts w:ascii="仿宋" w:eastAsia="仿宋" w:hAnsi="仿宋" w:hint="eastAsia"/>
                <w:sz w:val="24"/>
                <w:szCs w:val="24"/>
              </w:rPr>
              <w:t>（省级）</w:t>
            </w:r>
          </w:p>
        </w:tc>
        <w:tc>
          <w:tcPr>
            <w:tcW w:w="1010"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sz w:val="24"/>
                <w:szCs w:val="24"/>
              </w:rPr>
              <w:t>——</w:t>
            </w:r>
          </w:p>
        </w:tc>
        <w:tc>
          <w:tcPr>
            <w:tcW w:w="1586"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sz w:val="24"/>
                <w:szCs w:val="24"/>
              </w:rPr>
              <w:t>——</w:t>
            </w:r>
          </w:p>
        </w:tc>
        <w:tc>
          <w:tcPr>
            <w:tcW w:w="1728"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1个</w:t>
            </w:r>
          </w:p>
        </w:tc>
        <w:tc>
          <w:tcPr>
            <w:tcW w:w="861"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1个</w:t>
            </w:r>
          </w:p>
        </w:tc>
      </w:tr>
      <w:tr w:rsidR="00D544D3" w:rsidTr="004D29B3">
        <w:trPr>
          <w:trHeight w:val="162"/>
        </w:trPr>
        <w:tc>
          <w:tcPr>
            <w:tcW w:w="862"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953" w:type="dxa"/>
            <w:vMerge w:val="restart"/>
          </w:tcPr>
          <w:p w:rsidR="00D544D3" w:rsidRDefault="0017171D">
            <w:pPr>
              <w:adjustRightInd w:val="0"/>
              <w:snapToGrid w:val="0"/>
              <w:spacing w:line="240" w:lineRule="auto"/>
              <w:ind w:firstLineChars="0" w:firstLine="0"/>
              <w:rPr>
                <w:rFonts w:ascii="仿宋" w:eastAsia="仿宋" w:hAnsi="仿宋"/>
                <w:sz w:val="24"/>
                <w:szCs w:val="24"/>
              </w:rPr>
            </w:pPr>
            <w:r>
              <w:rPr>
                <w:rFonts w:ascii="仿宋" w:eastAsia="仿宋" w:hAnsi="仿宋" w:hint="eastAsia"/>
                <w:sz w:val="24"/>
                <w:szCs w:val="24"/>
              </w:rPr>
              <w:t>历史</w:t>
            </w:r>
            <w:r>
              <w:rPr>
                <w:rFonts w:ascii="仿宋" w:eastAsia="仿宋" w:hAnsi="仿宋"/>
                <w:sz w:val="24"/>
                <w:szCs w:val="24"/>
              </w:rPr>
              <w:t>文化名村</w:t>
            </w:r>
          </w:p>
        </w:tc>
        <w:tc>
          <w:tcPr>
            <w:tcW w:w="1495" w:type="dxa"/>
          </w:tcPr>
          <w:p w:rsidR="00D544D3" w:rsidRDefault="0017171D">
            <w:pPr>
              <w:adjustRightInd w:val="0"/>
              <w:snapToGrid w:val="0"/>
              <w:spacing w:line="240" w:lineRule="auto"/>
              <w:ind w:firstLineChars="0" w:firstLine="0"/>
              <w:rPr>
                <w:rFonts w:ascii="仿宋" w:eastAsia="仿宋" w:hAnsi="仿宋"/>
                <w:sz w:val="24"/>
                <w:szCs w:val="24"/>
              </w:rPr>
            </w:pPr>
            <w:r>
              <w:rPr>
                <w:rFonts w:ascii="仿宋" w:eastAsia="仿宋" w:hAnsi="仿宋" w:hint="eastAsia"/>
                <w:sz w:val="24"/>
                <w:szCs w:val="24"/>
              </w:rPr>
              <w:t>中国</w:t>
            </w:r>
            <w:r>
              <w:rPr>
                <w:rFonts w:ascii="仿宋" w:eastAsia="仿宋" w:hAnsi="仿宋"/>
                <w:sz w:val="24"/>
                <w:szCs w:val="24"/>
              </w:rPr>
              <w:t>历史文化名村</w:t>
            </w:r>
          </w:p>
        </w:tc>
        <w:tc>
          <w:tcPr>
            <w:tcW w:w="1010"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sz w:val="24"/>
                <w:szCs w:val="24"/>
              </w:rPr>
              <w:t>——</w:t>
            </w:r>
          </w:p>
        </w:tc>
        <w:tc>
          <w:tcPr>
            <w:tcW w:w="1586"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1个</w:t>
            </w:r>
          </w:p>
        </w:tc>
        <w:tc>
          <w:tcPr>
            <w:tcW w:w="1728"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个</w:t>
            </w:r>
          </w:p>
        </w:tc>
        <w:tc>
          <w:tcPr>
            <w:tcW w:w="861"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个</w:t>
            </w:r>
          </w:p>
        </w:tc>
      </w:tr>
      <w:tr w:rsidR="00D544D3" w:rsidTr="004D29B3">
        <w:trPr>
          <w:trHeight w:val="89"/>
        </w:trPr>
        <w:tc>
          <w:tcPr>
            <w:tcW w:w="862"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953"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1495" w:type="dxa"/>
          </w:tcPr>
          <w:p w:rsidR="00D544D3" w:rsidRDefault="0017171D">
            <w:pPr>
              <w:adjustRightInd w:val="0"/>
              <w:snapToGrid w:val="0"/>
              <w:spacing w:line="240" w:lineRule="auto"/>
              <w:ind w:firstLineChars="0" w:firstLine="0"/>
              <w:rPr>
                <w:rFonts w:ascii="仿宋" w:eastAsia="仿宋" w:hAnsi="仿宋"/>
                <w:sz w:val="24"/>
                <w:szCs w:val="24"/>
              </w:rPr>
            </w:pPr>
            <w:r>
              <w:rPr>
                <w:rFonts w:ascii="仿宋" w:eastAsia="仿宋" w:hAnsi="仿宋" w:hint="eastAsia"/>
                <w:sz w:val="24"/>
                <w:szCs w:val="24"/>
              </w:rPr>
              <w:t>省级</w:t>
            </w:r>
            <w:r>
              <w:rPr>
                <w:rFonts w:ascii="仿宋" w:eastAsia="仿宋" w:hAnsi="仿宋"/>
                <w:sz w:val="24"/>
                <w:szCs w:val="24"/>
              </w:rPr>
              <w:t>历史文化名村</w:t>
            </w:r>
          </w:p>
        </w:tc>
        <w:tc>
          <w:tcPr>
            <w:tcW w:w="1010"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sz w:val="24"/>
                <w:szCs w:val="24"/>
              </w:rPr>
              <w:t>1</w:t>
            </w:r>
            <w:r>
              <w:rPr>
                <w:rFonts w:ascii="仿宋" w:eastAsia="仿宋" w:hAnsi="仿宋" w:hint="eastAsia"/>
                <w:sz w:val="24"/>
                <w:szCs w:val="24"/>
              </w:rPr>
              <w:t>个</w:t>
            </w:r>
          </w:p>
        </w:tc>
        <w:tc>
          <w:tcPr>
            <w:tcW w:w="1586"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sz w:val="24"/>
                <w:szCs w:val="24"/>
              </w:rPr>
              <w:t>2</w:t>
            </w:r>
            <w:r>
              <w:rPr>
                <w:rFonts w:ascii="仿宋" w:eastAsia="仿宋" w:hAnsi="仿宋" w:hint="eastAsia"/>
                <w:sz w:val="24"/>
                <w:szCs w:val="24"/>
              </w:rPr>
              <w:t>个</w:t>
            </w:r>
          </w:p>
        </w:tc>
        <w:tc>
          <w:tcPr>
            <w:tcW w:w="1728"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个</w:t>
            </w:r>
          </w:p>
        </w:tc>
        <w:tc>
          <w:tcPr>
            <w:tcW w:w="861"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sz w:val="24"/>
                <w:szCs w:val="24"/>
              </w:rPr>
              <w:t>5</w:t>
            </w:r>
            <w:r>
              <w:rPr>
                <w:rFonts w:ascii="仿宋" w:eastAsia="仿宋" w:hAnsi="仿宋" w:hint="eastAsia"/>
                <w:sz w:val="24"/>
                <w:szCs w:val="24"/>
              </w:rPr>
              <w:t>个</w:t>
            </w:r>
          </w:p>
        </w:tc>
      </w:tr>
      <w:tr w:rsidR="00D544D3" w:rsidTr="004D29B3">
        <w:trPr>
          <w:trHeight w:val="60"/>
        </w:trPr>
        <w:tc>
          <w:tcPr>
            <w:tcW w:w="862" w:type="dxa"/>
            <w:vMerge w:val="restart"/>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可移动</w:t>
            </w:r>
            <w:r>
              <w:rPr>
                <w:rFonts w:ascii="仿宋" w:eastAsia="仿宋" w:hAnsi="仿宋"/>
                <w:sz w:val="24"/>
                <w:szCs w:val="24"/>
              </w:rPr>
              <w:t>文物（</w:t>
            </w:r>
            <w:r>
              <w:rPr>
                <w:rFonts w:ascii="仿宋" w:eastAsia="仿宋" w:hAnsi="仿宋" w:hint="eastAsia"/>
                <w:sz w:val="24"/>
                <w:szCs w:val="24"/>
              </w:rPr>
              <w:t>国有收藏</w:t>
            </w:r>
            <w:r>
              <w:rPr>
                <w:rFonts w:ascii="仿宋" w:eastAsia="仿宋" w:hAnsi="仿宋"/>
                <w:sz w:val="24"/>
                <w:szCs w:val="24"/>
              </w:rPr>
              <w:t>）</w:t>
            </w:r>
          </w:p>
        </w:tc>
        <w:tc>
          <w:tcPr>
            <w:tcW w:w="953" w:type="dxa"/>
            <w:vMerge w:val="restart"/>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珍贵</w:t>
            </w:r>
          </w:p>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sz w:val="24"/>
                <w:szCs w:val="24"/>
              </w:rPr>
              <w:t>文物</w:t>
            </w:r>
          </w:p>
        </w:tc>
        <w:tc>
          <w:tcPr>
            <w:tcW w:w="1495" w:type="dxa"/>
          </w:tcPr>
          <w:p w:rsidR="00D544D3" w:rsidRDefault="0017171D">
            <w:pPr>
              <w:adjustRightInd w:val="0"/>
              <w:snapToGrid w:val="0"/>
              <w:spacing w:line="240" w:lineRule="auto"/>
              <w:ind w:firstLineChars="0" w:firstLine="0"/>
              <w:rPr>
                <w:rFonts w:ascii="仿宋" w:eastAsia="仿宋" w:hAnsi="仿宋"/>
                <w:sz w:val="24"/>
                <w:szCs w:val="24"/>
              </w:rPr>
            </w:pPr>
            <w:r>
              <w:rPr>
                <w:rFonts w:ascii="仿宋" w:eastAsia="仿宋" w:hAnsi="仿宋" w:hint="eastAsia"/>
                <w:sz w:val="24"/>
                <w:szCs w:val="24"/>
              </w:rPr>
              <w:t>一级</w:t>
            </w:r>
            <w:r>
              <w:rPr>
                <w:rFonts w:ascii="仿宋" w:eastAsia="仿宋" w:hAnsi="仿宋"/>
                <w:sz w:val="24"/>
                <w:szCs w:val="24"/>
              </w:rPr>
              <w:t>文物</w:t>
            </w:r>
          </w:p>
        </w:tc>
        <w:tc>
          <w:tcPr>
            <w:tcW w:w="1010"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w:t>
            </w:r>
          </w:p>
        </w:tc>
        <w:tc>
          <w:tcPr>
            <w:tcW w:w="1586" w:type="dxa"/>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237件/套</w:t>
            </w:r>
          </w:p>
        </w:tc>
        <w:tc>
          <w:tcPr>
            <w:tcW w:w="1728" w:type="dxa"/>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253件/套</w:t>
            </w:r>
          </w:p>
        </w:tc>
        <w:tc>
          <w:tcPr>
            <w:tcW w:w="861" w:type="dxa"/>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w:t>
            </w:r>
          </w:p>
        </w:tc>
      </w:tr>
      <w:tr w:rsidR="00D544D3" w:rsidTr="004D29B3">
        <w:trPr>
          <w:trHeight w:val="162"/>
        </w:trPr>
        <w:tc>
          <w:tcPr>
            <w:tcW w:w="862"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953"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1495" w:type="dxa"/>
          </w:tcPr>
          <w:p w:rsidR="00D544D3" w:rsidRDefault="0017171D">
            <w:pPr>
              <w:adjustRightInd w:val="0"/>
              <w:snapToGrid w:val="0"/>
              <w:spacing w:line="240" w:lineRule="auto"/>
              <w:ind w:firstLineChars="0" w:firstLine="0"/>
              <w:rPr>
                <w:rFonts w:ascii="仿宋" w:eastAsia="仿宋" w:hAnsi="仿宋"/>
                <w:sz w:val="24"/>
                <w:szCs w:val="24"/>
              </w:rPr>
            </w:pPr>
            <w:r>
              <w:rPr>
                <w:rFonts w:ascii="仿宋" w:eastAsia="仿宋" w:hAnsi="仿宋" w:hint="eastAsia"/>
                <w:sz w:val="24"/>
                <w:szCs w:val="24"/>
              </w:rPr>
              <w:t>二级</w:t>
            </w:r>
            <w:r>
              <w:rPr>
                <w:rFonts w:ascii="仿宋" w:eastAsia="仿宋" w:hAnsi="仿宋"/>
                <w:sz w:val="24"/>
                <w:szCs w:val="24"/>
              </w:rPr>
              <w:t>文物</w:t>
            </w:r>
          </w:p>
        </w:tc>
        <w:tc>
          <w:tcPr>
            <w:tcW w:w="1010"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w:t>
            </w:r>
          </w:p>
        </w:tc>
        <w:tc>
          <w:tcPr>
            <w:tcW w:w="1586" w:type="dxa"/>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2650件/套</w:t>
            </w:r>
          </w:p>
        </w:tc>
        <w:tc>
          <w:tcPr>
            <w:tcW w:w="1728" w:type="dxa"/>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2650件/套</w:t>
            </w:r>
          </w:p>
        </w:tc>
        <w:tc>
          <w:tcPr>
            <w:tcW w:w="861" w:type="dxa"/>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w:t>
            </w:r>
          </w:p>
        </w:tc>
      </w:tr>
      <w:tr w:rsidR="00D544D3" w:rsidTr="004D29B3">
        <w:trPr>
          <w:trHeight w:val="279"/>
        </w:trPr>
        <w:tc>
          <w:tcPr>
            <w:tcW w:w="862"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953"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1495" w:type="dxa"/>
          </w:tcPr>
          <w:p w:rsidR="00D544D3" w:rsidRDefault="0017171D">
            <w:pPr>
              <w:adjustRightInd w:val="0"/>
              <w:snapToGrid w:val="0"/>
              <w:spacing w:line="240" w:lineRule="auto"/>
              <w:ind w:firstLineChars="0" w:firstLine="0"/>
              <w:rPr>
                <w:rFonts w:ascii="仿宋" w:eastAsia="仿宋" w:hAnsi="仿宋"/>
                <w:sz w:val="24"/>
                <w:szCs w:val="24"/>
              </w:rPr>
            </w:pPr>
            <w:r>
              <w:rPr>
                <w:rFonts w:ascii="仿宋" w:eastAsia="仿宋" w:hAnsi="仿宋" w:hint="eastAsia"/>
                <w:sz w:val="24"/>
                <w:szCs w:val="24"/>
              </w:rPr>
              <w:t>三级</w:t>
            </w:r>
            <w:r>
              <w:rPr>
                <w:rFonts w:ascii="仿宋" w:eastAsia="仿宋" w:hAnsi="仿宋"/>
                <w:sz w:val="24"/>
                <w:szCs w:val="24"/>
              </w:rPr>
              <w:t>文物</w:t>
            </w:r>
          </w:p>
        </w:tc>
        <w:tc>
          <w:tcPr>
            <w:tcW w:w="1010"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w:t>
            </w:r>
          </w:p>
        </w:tc>
        <w:tc>
          <w:tcPr>
            <w:tcW w:w="1586" w:type="dxa"/>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17960件/套</w:t>
            </w:r>
          </w:p>
        </w:tc>
        <w:tc>
          <w:tcPr>
            <w:tcW w:w="1728" w:type="dxa"/>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17960件/套</w:t>
            </w:r>
          </w:p>
        </w:tc>
        <w:tc>
          <w:tcPr>
            <w:tcW w:w="861" w:type="dxa"/>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w:t>
            </w:r>
          </w:p>
        </w:tc>
      </w:tr>
      <w:tr w:rsidR="00D544D3" w:rsidTr="004D29B3">
        <w:trPr>
          <w:trHeight w:val="279"/>
        </w:trPr>
        <w:tc>
          <w:tcPr>
            <w:tcW w:w="862"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2448" w:type="dxa"/>
            <w:gridSpan w:val="2"/>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其它</w:t>
            </w:r>
          </w:p>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（一般、未定级）</w:t>
            </w:r>
          </w:p>
        </w:tc>
        <w:tc>
          <w:tcPr>
            <w:tcW w:w="1010" w:type="dxa"/>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w:t>
            </w:r>
          </w:p>
        </w:tc>
        <w:tc>
          <w:tcPr>
            <w:tcW w:w="1586" w:type="dxa"/>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39184件/套</w:t>
            </w:r>
          </w:p>
        </w:tc>
        <w:tc>
          <w:tcPr>
            <w:tcW w:w="1728" w:type="dxa"/>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280203件/套</w:t>
            </w:r>
          </w:p>
        </w:tc>
        <w:tc>
          <w:tcPr>
            <w:tcW w:w="861" w:type="dxa"/>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w:t>
            </w:r>
          </w:p>
        </w:tc>
      </w:tr>
      <w:tr w:rsidR="00D544D3" w:rsidTr="004D29B3">
        <w:trPr>
          <w:trHeight w:val="363"/>
        </w:trPr>
        <w:tc>
          <w:tcPr>
            <w:tcW w:w="862" w:type="dxa"/>
            <w:vMerge/>
          </w:tcPr>
          <w:p w:rsidR="00D544D3" w:rsidRDefault="00D544D3">
            <w:pPr>
              <w:adjustRightInd w:val="0"/>
              <w:snapToGrid w:val="0"/>
              <w:spacing w:line="240" w:lineRule="auto"/>
              <w:ind w:firstLineChars="0" w:firstLine="0"/>
              <w:rPr>
                <w:rFonts w:ascii="仿宋" w:eastAsia="仿宋" w:hAnsi="仿宋"/>
                <w:sz w:val="24"/>
                <w:szCs w:val="24"/>
              </w:rPr>
            </w:pPr>
          </w:p>
        </w:tc>
        <w:tc>
          <w:tcPr>
            <w:tcW w:w="2448" w:type="dxa"/>
            <w:gridSpan w:val="2"/>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b/>
                <w:sz w:val="24"/>
                <w:szCs w:val="24"/>
              </w:rPr>
              <w:t>小计</w:t>
            </w:r>
          </w:p>
        </w:tc>
        <w:tc>
          <w:tcPr>
            <w:tcW w:w="1010" w:type="dxa"/>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w:t>
            </w:r>
          </w:p>
        </w:tc>
        <w:tc>
          <w:tcPr>
            <w:tcW w:w="1586" w:type="dxa"/>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60031件/套</w:t>
            </w:r>
          </w:p>
        </w:tc>
        <w:tc>
          <w:tcPr>
            <w:tcW w:w="1728" w:type="dxa"/>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301066件/套</w:t>
            </w:r>
          </w:p>
        </w:tc>
        <w:tc>
          <w:tcPr>
            <w:tcW w:w="861" w:type="dxa"/>
            <w:vAlign w:val="center"/>
          </w:tcPr>
          <w:p w:rsidR="00D544D3" w:rsidRDefault="0017171D">
            <w:pPr>
              <w:adjustRightInd w:val="0"/>
              <w:snapToGrid w:val="0"/>
              <w:spacing w:line="240" w:lineRule="auto"/>
              <w:ind w:firstLineChars="0" w:firstLine="0"/>
              <w:jc w:val="center"/>
              <w:rPr>
                <w:rFonts w:ascii="仿宋" w:eastAsia="仿宋" w:hAnsi="仿宋"/>
                <w:sz w:val="24"/>
                <w:szCs w:val="24"/>
              </w:rPr>
            </w:pPr>
            <w:r>
              <w:rPr>
                <w:rFonts w:ascii="仿宋" w:eastAsia="仿宋" w:hAnsi="仿宋" w:hint="eastAsia"/>
                <w:sz w:val="24"/>
                <w:szCs w:val="24"/>
              </w:rPr>
              <w:t>——</w:t>
            </w:r>
          </w:p>
        </w:tc>
      </w:tr>
    </w:tbl>
    <w:p w:rsidR="00D544D3" w:rsidRPr="004D29B3" w:rsidRDefault="0017171D" w:rsidP="004D29B3">
      <w:pPr>
        <w:adjustRightInd w:val="0"/>
        <w:snapToGrid w:val="0"/>
        <w:spacing w:line="240" w:lineRule="auto"/>
        <w:ind w:firstLine="562"/>
        <w:jc w:val="both"/>
        <w:rPr>
          <w:rFonts w:ascii="楷体_GB2312" w:eastAsia="楷体_GB2312" w:hAnsi="楷体"/>
          <w:b/>
          <w:szCs w:val="28"/>
        </w:rPr>
      </w:pPr>
      <w:r w:rsidRPr="004D29B3">
        <w:rPr>
          <w:rFonts w:ascii="楷体_GB2312" w:eastAsia="楷体_GB2312" w:hAnsi="楷体" w:hint="eastAsia"/>
          <w:b/>
          <w:szCs w:val="28"/>
        </w:rPr>
        <w:t>注：其中全国重点文物保护单位包含全部世界文化遗产。</w:t>
      </w:r>
    </w:p>
    <w:p w:rsidR="00DC1B7B" w:rsidRPr="004D29B3" w:rsidRDefault="0017171D" w:rsidP="004D29B3">
      <w:pPr>
        <w:adjustRightInd w:val="0"/>
        <w:snapToGrid w:val="0"/>
        <w:spacing w:line="560" w:lineRule="exact"/>
        <w:ind w:firstLine="643"/>
        <w:jc w:val="both"/>
        <w:rPr>
          <w:rFonts w:ascii="仿宋_GB2312" w:eastAsia="仿宋_GB2312" w:hAnsi="仿宋"/>
          <w:sz w:val="32"/>
          <w:szCs w:val="32"/>
        </w:rPr>
      </w:pPr>
      <w:r w:rsidRPr="004D29B3">
        <w:rPr>
          <w:rFonts w:ascii="仿宋_GB2312" w:eastAsia="仿宋_GB2312" w:hAnsi="仿宋" w:hint="eastAsia"/>
          <w:b/>
          <w:sz w:val="32"/>
          <w:szCs w:val="32"/>
        </w:rPr>
        <w:t>三是</w:t>
      </w:r>
      <w:r w:rsidRPr="004D29B3">
        <w:rPr>
          <w:rFonts w:ascii="仿宋_GB2312" w:eastAsia="仿宋_GB2312" w:hAnsi="仿宋" w:cs="仿宋_GB2312" w:hint="eastAsia"/>
          <w:b/>
          <w:bCs/>
          <w:kern w:val="0"/>
          <w:sz w:val="32"/>
          <w:szCs w:val="32"/>
        </w:rPr>
        <w:t>文物</w:t>
      </w:r>
      <w:r w:rsidRPr="004D29B3">
        <w:rPr>
          <w:rFonts w:ascii="仿宋_GB2312" w:eastAsia="仿宋_GB2312" w:hAnsi="仿宋" w:hint="eastAsia"/>
          <w:b/>
          <w:sz w:val="32"/>
          <w:szCs w:val="32"/>
        </w:rPr>
        <w:t>保护“四有”工作日益完善。</w:t>
      </w:r>
      <w:r w:rsidRPr="004D29B3">
        <w:rPr>
          <w:rFonts w:ascii="仿宋_GB2312" w:eastAsia="仿宋_GB2312" w:hAnsi="仿宋" w:hint="eastAsia"/>
          <w:sz w:val="32"/>
          <w:szCs w:val="32"/>
        </w:rPr>
        <w:t>完成第四批、第五批市级文物保护单位和第二、三批市级文物保护单位野外部分保护范围和建设控制地带划定与公布工作，实现市级文物保护范围和建设控制地带全覆盖。完成第十批、第十一批省级文物保护单位保护范围和建设控制地带划定方案以及第八批全国重点文物保护单位保护范围和建设控制地带核定方案，并已全部上报省文物局。</w:t>
      </w:r>
    </w:p>
    <w:p w:rsidR="00D544D3" w:rsidRPr="004D29B3" w:rsidRDefault="0017171D" w:rsidP="004D29B3">
      <w:pPr>
        <w:adjustRightInd w:val="0"/>
        <w:snapToGrid w:val="0"/>
        <w:spacing w:line="560" w:lineRule="exact"/>
        <w:ind w:firstLine="640"/>
        <w:jc w:val="both"/>
        <w:rPr>
          <w:rFonts w:ascii="仿宋_GB2312" w:eastAsia="仿宋_GB2312" w:hAnsi="仿宋"/>
          <w:sz w:val="32"/>
          <w:szCs w:val="32"/>
        </w:rPr>
      </w:pPr>
      <w:r w:rsidRPr="004D29B3">
        <w:rPr>
          <w:rFonts w:ascii="仿宋_GB2312" w:eastAsia="仿宋_GB2312" w:hAnsi="仿宋" w:hint="eastAsia"/>
          <w:sz w:val="32"/>
          <w:szCs w:val="32"/>
        </w:rPr>
        <w:t>对109处建筑类文物保护单位进行</w:t>
      </w:r>
      <w:r w:rsidR="00DC1B7B" w:rsidRPr="004D29B3">
        <w:rPr>
          <w:rFonts w:ascii="仿宋_GB2312" w:eastAsia="仿宋_GB2312" w:hAnsi="仿宋" w:hint="eastAsia"/>
          <w:sz w:val="32"/>
          <w:szCs w:val="32"/>
        </w:rPr>
        <w:t>了</w:t>
      </w:r>
      <w:r w:rsidRPr="004D29B3">
        <w:rPr>
          <w:rFonts w:ascii="仿宋_GB2312" w:eastAsia="仿宋_GB2312" w:hAnsi="仿宋" w:hint="eastAsia"/>
          <w:sz w:val="32"/>
          <w:szCs w:val="32"/>
        </w:rPr>
        <w:t>测绘建档，形成包括文字资料、测绘图纸和影像资料等内容的测绘档案；完成</w:t>
      </w:r>
      <w:r w:rsidRPr="004D29B3">
        <w:rPr>
          <w:rFonts w:ascii="仿宋_GB2312" w:eastAsia="仿宋_GB2312" w:hAnsi="仿宋" w:hint="eastAsia"/>
          <w:sz w:val="32"/>
          <w:szCs w:val="32"/>
        </w:rPr>
        <w:lastRenderedPageBreak/>
        <w:t>了314处市级以上文物保护单位的档案制作工作。持续推进文物保护标志牌、界桩、说明牌设置，实现文物保护单位保护管理单位（或看护员）全覆盖。</w:t>
      </w:r>
    </w:p>
    <w:p w:rsidR="00D544D3" w:rsidRPr="004D29B3" w:rsidRDefault="0017171D" w:rsidP="004D29B3">
      <w:pPr>
        <w:adjustRightInd w:val="0"/>
        <w:snapToGrid w:val="0"/>
        <w:spacing w:line="560" w:lineRule="exact"/>
        <w:ind w:firstLine="643"/>
        <w:jc w:val="both"/>
        <w:rPr>
          <w:rFonts w:ascii="仿宋_GB2312" w:eastAsia="仿宋_GB2312" w:hAnsi="仿宋"/>
          <w:color w:val="000000"/>
          <w:sz w:val="32"/>
          <w:szCs w:val="32"/>
        </w:rPr>
      </w:pPr>
      <w:r w:rsidRPr="004D29B3">
        <w:rPr>
          <w:rFonts w:ascii="仿宋_GB2312" w:eastAsia="仿宋_GB2312" w:hAnsi="仿宋" w:hint="eastAsia"/>
          <w:b/>
          <w:sz w:val="32"/>
          <w:szCs w:val="32"/>
        </w:rPr>
        <w:t>四是文物保护利用基础研究工作取得新突破。</w:t>
      </w:r>
      <w:r w:rsidRPr="004D29B3">
        <w:rPr>
          <w:rFonts w:ascii="仿宋_GB2312" w:eastAsia="仿宋_GB2312" w:hAnsi="仿宋" w:hint="eastAsia"/>
          <w:color w:val="000000"/>
          <w:sz w:val="32"/>
          <w:szCs w:val="32"/>
        </w:rPr>
        <w:t>编辑出版《沈阳文物志》《沈阳抗战遗址遗迹通览》等图书。组织开展</w:t>
      </w:r>
      <w:r w:rsidRPr="004D29B3">
        <w:rPr>
          <w:rFonts w:ascii="仿宋_GB2312" w:eastAsia="仿宋_GB2312" w:hAnsi="仿宋" w:hint="eastAsia"/>
          <w:sz w:val="32"/>
          <w:szCs w:val="32"/>
        </w:rPr>
        <w:t>《沈阳市博物馆创新发展的案例分析与政策研究》</w:t>
      </w:r>
      <w:r w:rsidRPr="004D29B3">
        <w:rPr>
          <w:rFonts w:ascii="仿宋_GB2312" w:eastAsia="仿宋_GB2312" w:hAnsi="仿宋" w:hint="eastAsia"/>
          <w:color w:val="000000"/>
          <w:sz w:val="32"/>
          <w:szCs w:val="32"/>
        </w:rPr>
        <w:t>等市级课题研究。</w:t>
      </w:r>
    </w:p>
    <w:p w:rsidR="00D544D3" w:rsidRPr="004D29B3" w:rsidRDefault="0017171D" w:rsidP="004D29B3">
      <w:pPr>
        <w:adjustRightInd w:val="0"/>
        <w:snapToGrid w:val="0"/>
        <w:spacing w:line="560" w:lineRule="exact"/>
        <w:ind w:firstLine="643"/>
        <w:jc w:val="both"/>
        <w:rPr>
          <w:rFonts w:ascii="仿宋_GB2312" w:eastAsia="仿宋_GB2312" w:hAnsi="楷体"/>
          <w:b/>
          <w:sz w:val="32"/>
          <w:szCs w:val="32"/>
        </w:rPr>
      </w:pPr>
      <w:bookmarkStart w:id="11" w:name="_Toc116900676"/>
      <w:r w:rsidRPr="004D29B3">
        <w:rPr>
          <w:rFonts w:ascii="仿宋_GB2312" w:eastAsia="仿宋_GB2312" w:hAnsi="楷体" w:hint="eastAsia"/>
          <w:b/>
          <w:sz w:val="32"/>
          <w:szCs w:val="32"/>
        </w:rPr>
        <w:t>2.不可移动文物保护利用成效显著</w:t>
      </w:r>
      <w:bookmarkEnd w:id="11"/>
    </w:p>
    <w:p w:rsidR="00D544D3" w:rsidRPr="004D29B3" w:rsidRDefault="0017171D" w:rsidP="004D29B3">
      <w:pPr>
        <w:adjustRightInd w:val="0"/>
        <w:snapToGrid w:val="0"/>
        <w:spacing w:line="560" w:lineRule="exact"/>
        <w:ind w:firstLine="643"/>
        <w:jc w:val="both"/>
        <w:rPr>
          <w:rFonts w:ascii="仿宋_GB2312" w:eastAsia="仿宋_GB2312" w:hAnsi="仿宋" w:cs="仿宋_GB2312"/>
          <w:bCs/>
          <w:kern w:val="0"/>
          <w:sz w:val="32"/>
          <w:szCs w:val="32"/>
        </w:rPr>
      </w:pPr>
      <w:r w:rsidRPr="004D29B3">
        <w:rPr>
          <w:rFonts w:ascii="仿宋_GB2312" w:eastAsia="仿宋_GB2312" w:hAnsi="仿宋" w:cs="仿宋_GB2312" w:hint="eastAsia"/>
          <w:b/>
          <w:bCs/>
          <w:kern w:val="0"/>
          <w:sz w:val="32"/>
          <w:szCs w:val="32"/>
        </w:rPr>
        <w:t>一是统筹推进不可移动文物保护利用工作。</w:t>
      </w:r>
      <w:r w:rsidRPr="004D29B3">
        <w:rPr>
          <w:rFonts w:ascii="仿宋_GB2312" w:eastAsia="仿宋_GB2312" w:hAnsi="仿宋" w:cs="仿宋_GB2312" w:hint="eastAsia"/>
          <w:bCs/>
          <w:kern w:val="0"/>
          <w:sz w:val="32"/>
          <w:szCs w:val="32"/>
        </w:rPr>
        <w:t>市政府制定并印发《沈阳市历史文化名城保护行动实施方案（2019年—2021年）》，成立了历史文化名城保护委员会，从文物修缮与发掘、历史建筑主体抢救性修缮、历史文化街区综合提升、历史片区更新利用4个方面统筹推进不可移动文物保护利用工作</w:t>
      </w:r>
      <w:r w:rsidR="00DC1B7B" w:rsidRPr="004D29B3">
        <w:rPr>
          <w:rFonts w:ascii="仿宋_GB2312" w:eastAsia="仿宋_GB2312" w:hAnsi="仿宋" w:cs="仿宋_GB2312" w:hint="eastAsia"/>
          <w:bCs/>
          <w:kern w:val="0"/>
          <w:sz w:val="32"/>
          <w:szCs w:val="32"/>
        </w:rPr>
        <w:t>，</w:t>
      </w:r>
      <w:r w:rsidRPr="004D29B3">
        <w:rPr>
          <w:rFonts w:ascii="仿宋_GB2312" w:eastAsia="仿宋_GB2312" w:hAnsi="仿宋" w:cs="仿宋_GB2312" w:hint="eastAsia"/>
          <w:bCs/>
          <w:kern w:val="0"/>
          <w:sz w:val="32"/>
          <w:szCs w:val="32"/>
        </w:rPr>
        <w:t>初步形成不可移动文物保护利用与经济社会融合发展新局面。</w:t>
      </w:r>
    </w:p>
    <w:p w:rsidR="00D544D3" w:rsidRPr="004D29B3" w:rsidRDefault="0017171D" w:rsidP="004D29B3">
      <w:pPr>
        <w:adjustRightInd w:val="0"/>
        <w:snapToGrid w:val="0"/>
        <w:spacing w:line="560" w:lineRule="exact"/>
        <w:ind w:firstLine="643"/>
        <w:jc w:val="both"/>
        <w:rPr>
          <w:rFonts w:ascii="仿宋_GB2312" w:eastAsia="仿宋_GB2312" w:hAnsi="仿宋" w:cs="仿宋_GB2312"/>
          <w:bCs/>
          <w:kern w:val="0"/>
          <w:sz w:val="32"/>
          <w:szCs w:val="32"/>
        </w:rPr>
      </w:pPr>
      <w:r w:rsidRPr="004D29B3">
        <w:rPr>
          <w:rFonts w:ascii="仿宋_GB2312" w:eastAsia="仿宋_GB2312" w:hAnsi="仿宋" w:cs="仿宋_GB2312" w:hint="eastAsia"/>
          <w:b/>
          <w:bCs/>
          <w:kern w:val="0"/>
          <w:sz w:val="32"/>
          <w:szCs w:val="32"/>
        </w:rPr>
        <w:t>二是世界文化遗产保护品质日益提升。</w:t>
      </w:r>
      <w:r w:rsidRPr="004D29B3">
        <w:rPr>
          <w:rFonts w:ascii="仿宋_GB2312" w:eastAsia="仿宋_GB2312" w:hAnsi="仿宋" w:cs="仿宋_GB2312" w:hint="eastAsia"/>
          <w:bCs/>
          <w:kern w:val="0"/>
          <w:sz w:val="32"/>
          <w:szCs w:val="32"/>
        </w:rPr>
        <w:t>实施了沈阳故宫油饰彩画、沈阳故宫大政殿组群台明、故宫太庙建筑群、清福陵、清昭陵等文物本体修缮工程。2019年沈阳故宫实现100%全部对公众开放。同时通过积极推进沈阳方城综合保护利用工作，沈阳故宫周边环境得到较大提升。</w:t>
      </w:r>
    </w:p>
    <w:p w:rsidR="00D544D3" w:rsidRPr="004D29B3" w:rsidRDefault="0017171D" w:rsidP="004D29B3">
      <w:pPr>
        <w:adjustRightInd w:val="0"/>
        <w:snapToGrid w:val="0"/>
        <w:spacing w:line="560" w:lineRule="exact"/>
        <w:ind w:firstLine="643"/>
        <w:jc w:val="both"/>
        <w:rPr>
          <w:rFonts w:ascii="仿宋_GB2312" w:eastAsia="仿宋_GB2312" w:hAnsi="仿宋" w:cs="宋体"/>
          <w:sz w:val="32"/>
          <w:szCs w:val="32"/>
        </w:rPr>
      </w:pPr>
      <w:r w:rsidRPr="004D29B3">
        <w:rPr>
          <w:rFonts w:ascii="仿宋_GB2312" w:eastAsia="仿宋_GB2312" w:hAnsi="仿宋" w:cs="仿宋_GB2312" w:hint="eastAsia"/>
          <w:b/>
          <w:bCs/>
          <w:kern w:val="0"/>
          <w:sz w:val="32"/>
          <w:szCs w:val="32"/>
        </w:rPr>
        <w:t>三是革命文物保护利用力度逐步增强</w:t>
      </w:r>
      <w:r w:rsidRPr="004D29B3">
        <w:rPr>
          <w:rFonts w:ascii="仿宋_GB2312" w:eastAsia="仿宋_GB2312" w:hAnsi="仿宋" w:cs="仿宋_GB2312" w:hint="eastAsia"/>
          <w:bCs/>
          <w:kern w:val="0"/>
          <w:sz w:val="32"/>
          <w:szCs w:val="32"/>
        </w:rPr>
        <w:t>。</w:t>
      </w:r>
      <w:r w:rsidRPr="004D29B3">
        <w:rPr>
          <w:rFonts w:ascii="仿宋_GB2312" w:eastAsia="仿宋_GB2312" w:hAnsi="仿宋" w:cs="宋体" w:hint="eastAsia"/>
          <w:sz w:val="32"/>
          <w:szCs w:val="32"/>
        </w:rPr>
        <w:t>32处不可移动文物成功申报为辽宁省第一批革命文物名录。完成周恩来少年读书旧址、北大营营房旧址、中山广场雕塑等本体修缮</w:t>
      </w:r>
      <w:r w:rsidR="00DC1B7B" w:rsidRPr="004D29B3">
        <w:rPr>
          <w:rFonts w:ascii="仿宋_GB2312" w:eastAsia="仿宋_GB2312" w:hAnsi="仿宋" w:cs="宋体" w:hint="eastAsia"/>
          <w:sz w:val="32"/>
          <w:szCs w:val="32"/>
        </w:rPr>
        <w:t>，</w:t>
      </w:r>
      <w:r w:rsidRPr="004D29B3">
        <w:rPr>
          <w:rFonts w:ascii="仿宋_GB2312" w:eastAsia="仿宋_GB2312" w:hAnsi="仿宋" w:hint="eastAsia"/>
          <w:sz w:val="32"/>
          <w:szCs w:val="32"/>
        </w:rPr>
        <w:t>建成</w:t>
      </w:r>
      <w:r w:rsidRPr="004D29B3">
        <w:rPr>
          <w:rFonts w:ascii="仿宋_GB2312" w:eastAsia="仿宋_GB2312" w:hAnsi="仿宋" w:cs="宋体" w:hint="eastAsia"/>
          <w:sz w:val="32"/>
          <w:szCs w:val="32"/>
        </w:rPr>
        <w:t>北大营旧址陈列馆，实施了沈阳二战盟军战俘营旧址消防</w:t>
      </w:r>
      <w:r w:rsidRPr="004D29B3">
        <w:rPr>
          <w:rFonts w:ascii="仿宋_GB2312" w:eastAsia="仿宋_GB2312" w:hAnsi="仿宋" w:cs="宋体" w:hint="eastAsia"/>
          <w:sz w:val="32"/>
          <w:szCs w:val="32"/>
        </w:rPr>
        <w:lastRenderedPageBreak/>
        <w:t>工程</w:t>
      </w:r>
      <w:r w:rsidR="00DC1B7B" w:rsidRPr="004D29B3">
        <w:rPr>
          <w:rFonts w:ascii="仿宋_GB2312" w:eastAsia="仿宋_GB2312" w:hAnsi="仿宋" w:cs="宋体" w:hint="eastAsia"/>
          <w:sz w:val="32"/>
          <w:szCs w:val="32"/>
        </w:rPr>
        <w:t>。</w:t>
      </w:r>
      <w:r w:rsidRPr="004D29B3">
        <w:rPr>
          <w:rFonts w:ascii="仿宋_GB2312" w:eastAsia="仿宋_GB2312" w:hAnsi="仿宋" w:cs="宋体" w:hint="eastAsia"/>
          <w:sz w:val="32"/>
          <w:szCs w:val="32"/>
        </w:rPr>
        <w:t>完成中共满洲省委旧址扩建用地回购并大力推进扩建工程。为迎接在韩志愿军烈士遗骸回国安葬，配合实施了抗美援朝烈士陵园改造。</w:t>
      </w:r>
    </w:p>
    <w:p w:rsidR="00D544D3" w:rsidRPr="004D29B3" w:rsidRDefault="0017171D" w:rsidP="004D29B3">
      <w:pPr>
        <w:adjustRightInd w:val="0"/>
        <w:snapToGrid w:val="0"/>
        <w:spacing w:line="560" w:lineRule="exact"/>
        <w:ind w:firstLine="643"/>
        <w:jc w:val="both"/>
        <w:rPr>
          <w:rFonts w:ascii="仿宋_GB2312" w:eastAsia="仿宋_GB2312" w:hAnsi="仿宋" w:cs="宋体"/>
          <w:sz w:val="32"/>
          <w:szCs w:val="32"/>
        </w:rPr>
      </w:pPr>
      <w:r w:rsidRPr="004D29B3">
        <w:rPr>
          <w:rFonts w:ascii="仿宋_GB2312" w:eastAsia="仿宋_GB2312" w:hAnsi="仿宋" w:cs="仿宋_GB2312" w:hint="eastAsia"/>
          <w:b/>
          <w:bCs/>
          <w:kern w:val="0"/>
          <w:sz w:val="32"/>
          <w:szCs w:val="32"/>
        </w:rPr>
        <w:t>四是不可移动文物保护利用品质得到较大改善</w:t>
      </w:r>
      <w:r w:rsidRPr="004D29B3">
        <w:rPr>
          <w:rFonts w:ascii="仿宋_GB2312" w:eastAsia="仿宋_GB2312" w:hAnsi="仿宋" w:cs="宋体" w:hint="eastAsia"/>
          <w:b/>
          <w:sz w:val="32"/>
          <w:szCs w:val="32"/>
        </w:rPr>
        <w:t>。</w:t>
      </w:r>
      <w:r w:rsidRPr="004D29B3">
        <w:rPr>
          <w:rFonts w:ascii="仿宋_GB2312" w:eastAsia="仿宋_GB2312" w:hAnsi="仿宋" w:cs="宋体" w:hint="eastAsia"/>
          <w:sz w:val="32"/>
          <w:szCs w:val="32"/>
        </w:rPr>
        <w:t>完成帅府红楼群回购，实施了张</w:t>
      </w:r>
      <w:r w:rsidR="008211D1" w:rsidRPr="004D29B3">
        <w:rPr>
          <w:rFonts w:ascii="仿宋_GB2312" w:eastAsia="仿宋_GB2312" w:hAnsi="仿宋" w:cs="宋体" w:hint="eastAsia"/>
          <w:sz w:val="32"/>
          <w:szCs w:val="32"/>
        </w:rPr>
        <w:t>学良旧居三进四合院西厢房和红楼群、南满医学堂旧址礼堂和基础二楼</w:t>
      </w:r>
      <w:r w:rsidRPr="004D29B3">
        <w:rPr>
          <w:rFonts w:ascii="仿宋_GB2312" w:eastAsia="仿宋_GB2312" w:hAnsi="仿宋" w:cs="宋体" w:hint="eastAsia"/>
          <w:sz w:val="32"/>
          <w:szCs w:val="32"/>
        </w:rPr>
        <w:t>等文物本体修缮工程，全力推进满铁奉天公所旧址、法库吉祥寺等文物的抢救性保护工程。利用已修缮的常荫槐公馆、杨宇霆公馆、满洲农产化学工业株式会社奉天工厂分解过滤车间旧址等筹建专题博物馆、专题陈列馆、文创园并对公众开放。</w:t>
      </w:r>
    </w:p>
    <w:p w:rsidR="00D544D3" w:rsidRPr="004D29B3" w:rsidRDefault="0017171D" w:rsidP="004D29B3">
      <w:pPr>
        <w:adjustRightInd w:val="0"/>
        <w:snapToGrid w:val="0"/>
        <w:spacing w:line="560" w:lineRule="exact"/>
        <w:ind w:firstLine="643"/>
        <w:jc w:val="both"/>
        <w:rPr>
          <w:rFonts w:ascii="仿宋_GB2312" w:eastAsia="仿宋_GB2312" w:hAnsi="楷体"/>
          <w:b/>
          <w:sz w:val="32"/>
          <w:szCs w:val="32"/>
        </w:rPr>
      </w:pPr>
      <w:bookmarkStart w:id="12" w:name="_Toc116900677"/>
      <w:r w:rsidRPr="004D29B3">
        <w:rPr>
          <w:rFonts w:ascii="仿宋_GB2312" w:eastAsia="仿宋_GB2312" w:hAnsi="楷体" w:hint="eastAsia"/>
          <w:b/>
          <w:sz w:val="32"/>
          <w:szCs w:val="32"/>
        </w:rPr>
        <w:t>3.考古与历史研究取得重大突破</w:t>
      </w:r>
      <w:bookmarkEnd w:id="12"/>
    </w:p>
    <w:p w:rsidR="00D544D3" w:rsidRPr="004D29B3" w:rsidRDefault="0017171D" w:rsidP="004D29B3">
      <w:pPr>
        <w:adjustRightInd w:val="0"/>
        <w:snapToGrid w:val="0"/>
        <w:spacing w:line="560" w:lineRule="exact"/>
        <w:ind w:firstLine="643"/>
        <w:jc w:val="both"/>
        <w:rPr>
          <w:rFonts w:ascii="仿宋_GB2312" w:eastAsia="仿宋_GB2312" w:hAnsi="仿宋"/>
          <w:sz w:val="32"/>
          <w:szCs w:val="32"/>
        </w:rPr>
      </w:pPr>
      <w:r w:rsidRPr="004D29B3">
        <w:rPr>
          <w:rFonts w:ascii="仿宋_GB2312" w:eastAsia="仿宋_GB2312" w:hAnsi="仿宋" w:hint="eastAsia"/>
          <w:b/>
          <w:sz w:val="32"/>
          <w:szCs w:val="32"/>
        </w:rPr>
        <w:t>一是在东北地区率先推行考古前置制度。</w:t>
      </w:r>
      <w:r w:rsidR="008211D1" w:rsidRPr="004D29B3">
        <w:rPr>
          <w:rFonts w:ascii="仿宋_GB2312" w:eastAsia="仿宋_GB2312" w:hAnsi="仿宋" w:hint="eastAsia"/>
          <w:sz w:val="32"/>
          <w:szCs w:val="32"/>
        </w:rPr>
        <w:t>2019年，沈阳</w:t>
      </w:r>
      <w:r w:rsidRPr="004D29B3">
        <w:rPr>
          <w:rFonts w:ascii="仿宋_GB2312" w:eastAsia="仿宋_GB2312" w:hAnsi="仿宋" w:hint="eastAsia"/>
          <w:sz w:val="32"/>
          <w:szCs w:val="32"/>
        </w:rPr>
        <w:t>市政务府印发了《沈阳市工程建设项目考古勘探管理办法（试行）》，</w:t>
      </w:r>
      <w:r w:rsidR="008211D1" w:rsidRPr="004D29B3">
        <w:rPr>
          <w:rFonts w:ascii="仿宋_GB2312" w:eastAsia="仿宋_GB2312" w:hAnsi="仿宋" w:hint="eastAsia"/>
          <w:sz w:val="32"/>
          <w:szCs w:val="32"/>
        </w:rPr>
        <w:t>开始</w:t>
      </w:r>
      <w:r w:rsidRPr="004D29B3">
        <w:rPr>
          <w:rFonts w:ascii="仿宋_GB2312" w:eastAsia="仿宋_GB2312" w:hAnsi="仿宋" w:hint="eastAsia"/>
          <w:sz w:val="32"/>
          <w:szCs w:val="32"/>
        </w:rPr>
        <w:t>推行“先考古、后出让”制度。《沈阳市文物考古研究所勘探及发掘服务管理办法》</w:t>
      </w:r>
      <w:r w:rsidR="008211D1" w:rsidRPr="004D29B3">
        <w:rPr>
          <w:rFonts w:ascii="仿宋_GB2312" w:eastAsia="仿宋_GB2312" w:hAnsi="仿宋" w:hint="eastAsia"/>
          <w:sz w:val="32"/>
          <w:szCs w:val="32"/>
        </w:rPr>
        <w:t>完成</w:t>
      </w:r>
      <w:r w:rsidRPr="004D29B3">
        <w:rPr>
          <w:rFonts w:ascii="仿宋_GB2312" w:eastAsia="仿宋_GB2312" w:hAnsi="仿宋" w:hint="eastAsia"/>
          <w:sz w:val="32"/>
          <w:szCs w:val="32"/>
        </w:rPr>
        <w:t>修订</w:t>
      </w:r>
      <w:r w:rsidR="008211D1" w:rsidRPr="004D29B3">
        <w:rPr>
          <w:rFonts w:ascii="仿宋_GB2312" w:eastAsia="仿宋_GB2312" w:hAnsi="仿宋" w:hint="eastAsia"/>
          <w:sz w:val="32"/>
          <w:szCs w:val="32"/>
        </w:rPr>
        <w:t>，</w:t>
      </w:r>
      <w:r w:rsidR="00DC1B7B" w:rsidRPr="004D29B3">
        <w:rPr>
          <w:rFonts w:ascii="仿宋_GB2312" w:eastAsia="仿宋_GB2312" w:hAnsi="仿宋" w:hint="eastAsia"/>
          <w:sz w:val="32"/>
          <w:szCs w:val="32"/>
        </w:rPr>
        <w:t>高质量</w:t>
      </w:r>
      <w:r w:rsidRPr="004D29B3">
        <w:rPr>
          <w:rFonts w:ascii="仿宋_GB2312" w:eastAsia="仿宋_GB2312" w:hAnsi="仿宋" w:hint="eastAsia"/>
          <w:sz w:val="32"/>
          <w:szCs w:val="32"/>
        </w:rPr>
        <w:t>服务沈阳市考古前置工作</w:t>
      </w:r>
      <w:r w:rsidR="008211D1" w:rsidRPr="004D29B3">
        <w:rPr>
          <w:rFonts w:ascii="仿宋_GB2312" w:eastAsia="仿宋_GB2312" w:hAnsi="仿宋" w:hint="eastAsia"/>
          <w:sz w:val="32"/>
          <w:szCs w:val="32"/>
        </w:rPr>
        <w:t>。2022年，</w:t>
      </w:r>
      <w:r w:rsidR="00DC1B7B" w:rsidRPr="004D29B3">
        <w:rPr>
          <w:rFonts w:ascii="仿宋_GB2312" w:eastAsia="仿宋_GB2312" w:hAnsi="仿宋" w:hint="eastAsia"/>
          <w:sz w:val="32"/>
          <w:szCs w:val="32"/>
        </w:rPr>
        <w:t>沈阳市考古所</w:t>
      </w:r>
      <w:r w:rsidRPr="004D29B3">
        <w:rPr>
          <w:rFonts w:ascii="仿宋_GB2312" w:eastAsia="仿宋_GB2312" w:hAnsi="仿宋" w:hint="eastAsia"/>
          <w:sz w:val="32"/>
          <w:szCs w:val="32"/>
        </w:rPr>
        <w:t>荣获全国文物系统先进集体荣誉称号。</w:t>
      </w:r>
    </w:p>
    <w:p w:rsidR="00D544D3" w:rsidRPr="004D29B3" w:rsidRDefault="0017171D" w:rsidP="004D29B3">
      <w:pPr>
        <w:adjustRightInd w:val="0"/>
        <w:snapToGrid w:val="0"/>
        <w:spacing w:line="560" w:lineRule="exact"/>
        <w:ind w:firstLine="643"/>
        <w:jc w:val="both"/>
        <w:rPr>
          <w:rFonts w:ascii="仿宋_GB2312" w:eastAsia="仿宋_GB2312" w:hAnsi="仿宋"/>
          <w:sz w:val="32"/>
          <w:szCs w:val="32"/>
        </w:rPr>
      </w:pPr>
      <w:r w:rsidRPr="004D29B3">
        <w:rPr>
          <w:rFonts w:ascii="仿宋_GB2312" w:eastAsia="仿宋_GB2312" w:hAnsi="仿宋" w:hint="eastAsia"/>
          <w:b/>
          <w:sz w:val="32"/>
          <w:szCs w:val="32"/>
        </w:rPr>
        <w:t>二是“先考古、后出让”效果显著。</w:t>
      </w:r>
      <w:r w:rsidRPr="004D29B3">
        <w:rPr>
          <w:rFonts w:ascii="仿宋_GB2312" w:eastAsia="仿宋_GB2312" w:hAnsi="仿宋" w:hint="eastAsia"/>
          <w:sz w:val="32"/>
          <w:szCs w:val="32"/>
        </w:rPr>
        <w:t>截至2021年11月，在沈阳共完成237个地块“土地收储考古前置”勘探工作，勘探面积2598.2万平方米，发现27处古代文化遗存，开展19处考古发掘工作，考古发掘面积16100平方米</w:t>
      </w:r>
      <w:r w:rsidR="008211D1" w:rsidRPr="004D29B3">
        <w:rPr>
          <w:rFonts w:ascii="仿宋_GB2312" w:eastAsia="仿宋_GB2312" w:hAnsi="仿宋" w:hint="eastAsia"/>
          <w:sz w:val="32"/>
          <w:szCs w:val="32"/>
        </w:rPr>
        <w:t>。</w:t>
      </w:r>
      <w:r w:rsidRPr="004D29B3">
        <w:rPr>
          <w:rFonts w:ascii="仿宋_GB2312" w:eastAsia="仿宋_GB2312" w:hAnsi="仿宋" w:hint="eastAsia"/>
          <w:sz w:val="32"/>
          <w:szCs w:val="32"/>
        </w:rPr>
        <w:t>涌现</w:t>
      </w:r>
      <w:r w:rsidR="008211D1" w:rsidRPr="004D29B3">
        <w:rPr>
          <w:rFonts w:ascii="仿宋_GB2312" w:eastAsia="仿宋_GB2312" w:hAnsi="仿宋" w:hint="eastAsia"/>
          <w:sz w:val="32"/>
          <w:szCs w:val="32"/>
        </w:rPr>
        <w:t>出</w:t>
      </w:r>
      <w:r w:rsidRPr="004D29B3">
        <w:rPr>
          <w:rFonts w:ascii="仿宋_GB2312" w:eastAsia="仿宋_GB2312" w:hAnsi="仿宋" w:hint="eastAsia"/>
          <w:sz w:val="32"/>
          <w:szCs w:val="32"/>
        </w:rPr>
        <w:t>一批重大考古新发现、新成果。</w:t>
      </w:r>
    </w:p>
    <w:p w:rsidR="00D544D3" w:rsidRPr="004D29B3" w:rsidRDefault="0017171D" w:rsidP="004D29B3">
      <w:pPr>
        <w:adjustRightInd w:val="0"/>
        <w:snapToGrid w:val="0"/>
        <w:spacing w:line="560" w:lineRule="exact"/>
        <w:ind w:firstLine="643"/>
        <w:jc w:val="both"/>
        <w:rPr>
          <w:rFonts w:ascii="仿宋_GB2312" w:eastAsia="仿宋_GB2312" w:hAnsi="仿宋"/>
          <w:iCs/>
          <w:sz w:val="32"/>
          <w:szCs w:val="32"/>
        </w:rPr>
      </w:pPr>
      <w:r w:rsidRPr="004D29B3">
        <w:rPr>
          <w:rFonts w:ascii="仿宋_GB2312" w:eastAsia="仿宋_GB2312" w:hAnsi="仿宋" w:hint="eastAsia"/>
          <w:b/>
          <w:sz w:val="32"/>
          <w:szCs w:val="32"/>
        </w:rPr>
        <w:t>三是主动性考古取得重大进展。</w:t>
      </w:r>
      <w:r w:rsidRPr="004D29B3">
        <w:rPr>
          <w:rFonts w:ascii="仿宋_GB2312" w:eastAsia="仿宋_GB2312" w:hAnsi="仿宋" w:hint="eastAsia"/>
          <w:sz w:val="32"/>
          <w:szCs w:val="32"/>
        </w:rPr>
        <w:t>完成</w:t>
      </w:r>
      <w:r w:rsidRPr="004D29B3">
        <w:rPr>
          <w:rFonts w:ascii="仿宋_GB2312" w:eastAsia="仿宋_GB2312" w:hAnsi="仿宋" w:hint="eastAsia"/>
          <w:iCs/>
          <w:sz w:val="32"/>
          <w:szCs w:val="32"/>
        </w:rPr>
        <w:t>康平张家窑林场契丹贵族墓群主动性考古发掘，出土文物400余件，其中包括</w:t>
      </w:r>
      <w:r w:rsidRPr="004D29B3">
        <w:rPr>
          <w:rFonts w:ascii="仿宋_GB2312" w:eastAsia="仿宋_GB2312" w:hAnsi="仿宋" w:hint="eastAsia"/>
          <w:sz w:val="32"/>
          <w:szCs w:val="32"/>
        </w:rPr>
        <w:lastRenderedPageBreak/>
        <w:t>黄金面具、银丝网络、金银器、白釉黑褐彩梅瓶、玉石玛瑙等珍贵文物。该项目成功入围2017年度“全国十大考古新发现”终评会名单。</w:t>
      </w:r>
    </w:p>
    <w:p w:rsidR="00D544D3" w:rsidRPr="004D29B3" w:rsidRDefault="0017171D" w:rsidP="004D29B3">
      <w:pPr>
        <w:adjustRightInd w:val="0"/>
        <w:snapToGrid w:val="0"/>
        <w:spacing w:line="560" w:lineRule="exact"/>
        <w:ind w:firstLine="643"/>
        <w:jc w:val="both"/>
        <w:rPr>
          <w:rFonts w:ascii="仿宋_GB2312" w:eastAsia="仿宋_GB2312" w:hAnsi="仿宋"/>
          <w:color w:val="000000"/>
          <w:sz w:val="32"/>
          <w:szCs w:val="32"/>
        </w:rPr>
      </w:pPr>
      <w:r w:rsidRPr="004D29B3">
        <w:rPr>
          <w:rFonts w:ascii="仿宋_GB2312" w:eastAsia="仿宋_GB2312" w:hAnsi="仿宋" w:hint="eastAsia"/>
          <w:b/>
          <w:sz w:val="32"/>
          <w:szCs w:val="32"/>
        </w:rPr>
        <w:t>四是考古及历史研究成果丰硕。</w:t>
      </w:r>
      <w:bookmarkStart w:id="13" w:name="_Toc116900678"/>
      <w:r w:rsidRPr="004D29B3">
        <w:rPr>
          <w:rFonts w:ascii="仿宋_GB2312" w:eastAsia="仿宋_GB2312" w:hAnsi="仿宋" w:hint="eastAsia"/>
          <w:color w:val="000000"/>
          <w:sz w:val="32"/>
          <w:szCs w:val="32"/>
        </w:rPr>
        <w:t>市考古所完成了</w:t>
      </w:r>
      <w:r w:rsidRPr="004D29B3">
        <w:rPr>
          <w:rFonts w:ascii="仿宋_GB2312" w:eastAsia="仿宋_GB2312" w:hAnsi="仿宋" w:hint="eastAsia"/>
          <w:iCs/>
          <w:color w:val="000000"/>
          <w:sz w:val="32"/>
          <w:szCs w:val="32"/>
        </w:rPr>
        <w:t>国家社科基金项目“沈阳郑家洼子遗址发掘资料的整理与研究”课题</w:t>
      </w:r>
      <w:r w:rsidRPr="004D29B3">
        <w:rPr>
          <w:rFonts w:ascii="仿宋_GB2312" w:eastAsia="仿宋_GB2312" w:hAnsi="仿宋" w:hint="eastAsia"/>
          <w:color w:val="000000"/>
          <w:sz w:val="32"/>
          <w:szCs w:val="32"/>
        </w:rPr>
        <w:t>。2021年开始，</w:t>
      </w:r>
      <w:r w:rsidRPr="004D29B3">
        <w:rPr>
          <w:rFonts w:ascii="仿宋_GB2312" w:eastAsia="仿宋_GB2312" w:hAnsi="仿宋" w:hint="eastAsia"/>
          <w:iCs/>
          <w:color w:val="000000"/>
          <w:sz w:val="32"/>
          <w:szCs w:val="32"/>
        </w:rPr>
        <w:t>市考古所</w:t>
      </w:r>
      <w:r w:rsidRPr="004D29B3">
        <w:rPr>
          <w:rFonts w:ascii="仿宋_GB2312" w:eastAsia="仿宋_GB2312" w:hAnsi="仿宋" w:hint="eastAsia"/>
          <w:color w:val="000000"/>
          <w:sz w:val="32"/>
          <w:szCs w:val="32"/>
        </w:rPr>
        <w:t>与西北大学、辽宁省博物馆联合推进实施“沈阳康平张家窑林场1号辽代贵族墓葬实验室考古”项目，填补了省内实验室考古领域的空白。</w:t>
      </w:r>
    </w:p>
    <w:p w:rsidR="00D544D3" w:rsidRPr="004D29B3" w:rsidRDefault="0017171D" w:rsidP="004D29B3">
      <w:pPr>
        <w:adjustRightInd w:val="0"/>
        <w:snapToGrid w:val="0"/>
        <w:spacing w:line="560" w:lineRule="exact"/>
        <w:ind w:firstLine="643"/>
        <w:jc w:val="both"/>
        <w:rPr>
          <w:rFonts w:ascii="仿宋_GB2312" w:eastAsia="仿宋_GB2312" w:hAnsi="楷体"/>
          <w:b/>
          <w:sz w:val="32"/>
          <w:szCs w:val="32"/>
        </w:rPr>
      </w:pPr>
      <w:r w:rsidRPr="004D29B3">
        <w:rPr>
          <w:rFonts w:ascii="仿宋_GB2312" w:eastAsia="仿宋_GB2312" w:hAnsi="楷体" w:hint="eastAsia"/>
          <w:b/>
          <w:sz w:val="32"/>
          <w:szCs w:val="32"/>
        </w:rPr>
        <w:t>4.现代博物馆体系建设稳步推进</w:t>
      </w:r>
      <w:bookmarkEnd w:id="13"/>
    </w:p>
    <w:p w:rsidR="00D544D3" w:rsidRPr="004D29B3" w:rsidRDefault="0017171D" w:rsidP="004D29B3">
      <w:pPr>
        <w:adjustRightInd w:val="0"/>
        <w:snapToGrid w:val="0"/>
        <w:spacing w:line="560" w:lineRule="exact"/>
        <w:ind w:firstLine="643"/>
        <w:jc w:val="both"/>
        <w:rPr>
          <w:rFonts w:ascii="仿宋_GB2312" w:eastAsia="仿宋_GB2312" w:hAnsi="仿宋" w:cs="宋体"/>
          <w:sz w:val="32"/>
          <w:szCs w:val="32"/>
        </w:rPr>
      </w:pPr>
      <w:r w:rsidRPr="004D29B3">
        <w:rPr>
          <w:rFonts w:ascii="仿宋_GB2312" w:eastAsia="仿宋_GB2312" w:hAnsi="仿宋" w:cs="宋体" w:hint="eastAsia"/>
          <w:b/>
          <w:sz w:val="32"/>
          <w:szCs w:val="32"/>
        </w:rPr>
        <w:t>一是博物馆管理体系与时俱进。</w:t>
      </w:r>
      <w:r w:rsidRPr="004D29B3">
        <w:rPr>
          <w:rFonts w:ascii="仿宋_GB2312" w:eastAsia="仿宋_GB2312" w:hAnsi="仿宋" w:cs="宋体" w:hint="eastAsia"/>
          <w:sz w:val="32"/>
          <w:szCs w:val="32"/>
        </w:rPr>
        <w:t>深化市属博物馆统一管理，组建了沈阳博物院。中共沈阳市委宣传部等十部门联合印发实施《沈阳市非国有博物馆扶持办法》（沈文旅广电发</w:t>
      </w:r>
      <w:r w:rsidRPr="004D29B3">
        <w:rPr>
          <w:rFonts w:ascii="仿宋_GB2312" w:eastAsia="仿宋_GB2312" w:hAnsi="仿宋" w:hint="eastAsia"/>
          <w:sz w:val="32"/>
          <w:szCs w:val="32"/>
        </w:rPr>
        <w:t>〔</w:t>
      </w:r>
      <w:r w:rsidRPr="004D29B3">
        <w:rPr>
          <w:rFonts w:ascii="仿宋_GB2312" w:eastAsia="仿宋_GB2312" w:hAnsi="仿宋" w:cs="宋体" w:hint="eastAsia"/>
          <w:sz w:val="32"/>
          <w:szCs w:val="32"/>
        </w:rPr>
        <w:t>2021</w:t>
      </w:r>
      <w:r w:rsidRPr="004D29B3">
        <w:rPr>
          <w:rFonts w:ascii="仿宋_GB2312" w:eastAsia="仿宋_GB2312" w:hAnsi="仿宋" w:hint="eastAsia"/>
          <w:sz w:val="32"/>
          <w:szCs w:val="32"/>
        </w:rPr>
        <w:t>〕</w:t>
      </w:r>
      <w:r w:rsidRPr="004D29B3">
        <w:rPr>
          <w:rFonts w:ascii="仿宋_GB2312" w:eastAsia="仿宋_GB2312" w:hAnsi="仿宋" w:cs="宋体" w:hint="eastAsia"/>
          <w:sz w:val="32"/>
          <w:szCs w:val="32"/>
        </w:rPr>
        <w:t>8号）。</w:t>
      </w:r>
      <w:r w:rsidRPr="004D29B3">
        <w:rPr>
          <w:rFonts w:ascii="仿宋_GB2312" w:eastAsia="仿宋_GB2312" w:hAnsi="仿宋" w:cs="仿宋_GB2312" w:hint="eastAsia"/>
          <w:sz w:val="32"/>
          <w:szCs w:val="32"/>
        </w:rPr>
        <w:t>形成以国有博物馆为主体，非国有博物馆为补充，主体多元化、类型多样化的博物馆事业发展体系。</w:t>
      </w:r>
    </w:p>
    <w:p w:rsidR="00D544D3" w:rsidRPr="004D29B3" w:rsidRDefault="0017171D" w:rsidP="004D29B3">
      <w:pPr>
        <w:adjustRightInd w:val="0"/>
        <w:snapToGrid w:val="0"/>
        <w:spacing w:line="560" w:lineRule="exact"/>
        <w:ind w:firstLine="643"/>
        <w:jc w:val="both"/>
        <w:rPr>
          <w:rFonts w:ascii="仿宋_GB2312" w:eastAsia="仿宋_GB2312" w:hAnsi="仿宋" w:cs="宋体"/>
          <w:sz w:val="32"/>
          <w:szCs w:val="32"/>
        </w:rPr>
      </w:pPr>
      <w:r w:rsidRPr="004D29B3">
        <w:rPr>
          <w:rFonts w:ascii="仿宋_GB2312" w:eastAsia="仿宋_GB2312" w:hAnsi="仿宋" w:cs="宋体" w:hint="eastAsia"/>
          <w:b/>
          <w:sz w:val="32"/>
          <w:szCs w:val="32"/>
        </w:rPr>
        <w:t>二是博物馆布局进一步优化。</w:t>
      </w:r>
      <w:r w:rsidRPr="004D29B3">
        <w:rPr>
          <w:rFonts w:ascii="仿宋_GB2312" w:eastAsia="仿宋_GB2312" w:hAnsi="仿宋" w:cs="宋体" w:hint="eastAsia"/>
          <w:sz w:val="32"/>
          <w:szCs w:val="32"/>
        </w:rPr>
        <w:t>以国家中心城市、区域性文化创意中心为目标，开始实施“百馆之城”建设。沈阳博物馆</w:t>
      </w:r>
      <w:r w:rsidR="001E4202" w:rsidRPr="004D29B3">
        <w:rPr>
          <w:rFonts w:ascii="仿宋_GB2312" w:eastAsia="仿宋_GB2312" w:hAnsi="仿宋" w:cs="宋体" w:hint="eastAsia"/>
          <w:sz w:val="32"/>
          <w:szCs w:val="32"/>
        </w:rPr>
        <w:t>、</w:t>
      </w:r>
      <w:r w:rsidRPr="004D29B3">
        <w:rPr>
          <w:rFonts w:ascii="仿宋_GB2312" w:eastAsia="仿宋_GB2312" w:hAnsi="仿宋" w:cs="宋体" w:hint="eastAsia"/>
          <w:sz w:val="32"/>
          <w:szCs w:val="32"/>
        </w:rPr>
        <w:t>汗王宫遗址陈列馆、沈阳北大营旧址陈列馆</w:t>
      </w:r>
      <w:r w:rsidR="001E4202" w:rsidRPr="004D29B3">
        <w:rPr>
          <w:rFonts w:ascii="仿宋_GB2312" w:eastAsia="仿宋_GB2312" w:hAnsi="仿宋" w:cs="宋体" w:hint="eastAsia"/>
          <w:sz w:val="32"/>
          <w:szCs w:val="32"/>
        </w:rPr>
        <w:t>等</w:t>
      </w:r>
      <w:r w:rsidRPr="004D29B3">
        <w:rPr>
          <w:rFonts w:ascii="仿宋_GB2312" w:eastAsia="仿宋_GB2312" w:hAnsi="仿宋" w:cs="宋体" w:hint="eastAsia"/>
          <w:sz w:val="32"/>
          <w:szCs w:val="32"/>
        </w:rPr>
        <w:t>建成开馆，完成新乐遗址博物馆、“九·一八”历史博物馆、二战盟军</w:t>
      </w:r>
      <w:r w:rsidRPr="004D29B3">
        <w:rPr>
          <w:rFonts w:ascii="仿宋_GB2312" w:eastAsia="仿宋_GB2312" w:hAnsi="仿宋" w:hint="eastAsia"/>
          <w:sz w:val="32"/>
          <w:szCs w:val="32"/>
        </w:rPr>
        <w:t>战俘营</w:t>
      </w:r>
      <w:r w:rsidRPr="004D29B3">
        <w:rPr>
          <w:rFonts w:ascii="仿宋_GB2312" w:eastAsia="仿宋_GB2312" w:hAnsi="仿宋" w:cs="宋体" w:hint="eastAsia"/>
          <w:sz w:val="32"/>
          <w:szCs w:val="32"/>
        </w:rPr>
        <w:t>旧址陈列馆、沈阳审判日本战犯法庭旧址陈列馆等博物馆改造提升。</w:t>
      </w:r>
    </w:p>
    <w:p w:rsidR="00D544D3" w:rsidRPr="004D29B3" w:rsidRDefault="0017171D" w:rsidP="004D29B3">
      <w:pPr>
        <w:adjustRightInd w:val="0"/>
        <w:snapToGrid w:val="0"/>
        <w:spacing w:line="560" w:lineRule="exact"/>
        <w:ind w:firstLine="643"/>
        <w:jc w:val="both"/>
        <w:rPr>
          <w:rFonts w:ascii="仿宋_GB2312" w:eastAsia="仿宋_GB2312" w:hAnsi="仿宋"/>
          <w:sz w:val="32"/>
          <w:szCs w:val="32"/>
        </w:rPr>
      </w:pPr>
      <w:r w:rsidRPr="004D29B3">
        <w:rPr>
          <w:rFonts w:ascii="仿宋_GB2312" w:eastAsia="仿宋_GB2312" w:hAnsi="仿宋" w:cs="宋体" w:hint="eastAsia"/>
          <w:b/>
          <w:sz w:val="32"/>
          <w:szCs w:val="32"/>
        </w:rPr>
        <w:t>三是博物馆服务能力进一步提升。</w:t>
      </w:r>
      <w:r w:rsidRPr="004D29B3">
        <w:rPr>
          <w:rFonts w:ascii="仿宋_GB2312" w:eastAsia="仿宋_GB2312" w:hAnsi="仿宋" w:cs="宋体" w:hint="eastAsia"/>
          <w:sz w:val="32"/>
          <w:szCs w:val="32"/>
        </w:rPr>
        <w:t>“九·一八”历史博物馆、沈阳故宫博物馆晋升为国家一级博物馆。沈阳审判日本战犯法庭旧址陈列馆、航空工业沈飞航空博览园成为全国爱国主义教育示范基地。</w:t>
      </w:r>
      <w:r w:rsidR="001E4202" w:rsidRPr="004D29B3">
        <w:rPr>
          <w:rFonts w:ascii="仿宋_GB2312" w:eastAsia="仿宋_GB2312" w:hAnsi="仿宋" w:cs="宋体" w:hint="eastAsia"/>
          <w:sz w:val="32"/>
          <w:szCs w:val="32"/>
        </w:rPr>
        <w:t>辽宁古生物博物馆、沈阳工业博物</w:t>
      </w:r>
      <w:r w:rsidR="001E4202" w:rsidRPr="004D29B3">
        <w:rPr>
          <w:rFonts w:ascii="仿宋_GB2312" w:eastAsia="仿宋_GB2312" w:hAnsi="仿宋" w:cs="宋体" w:hint="eastAsia"/>
          <w:sz w:val="32"/>
          <w:szCs w:val="32"/>
        </w:rPr>
        <w:lastRenderedPageBreak/>
        <w:t>馆等6家博物馆入选全国首批科普教育基地。</w:t>
      </w:r>
      <w:r w:rsidRPr="004D29B3">
        <w:rPr>
          <w:rFonts w:ascii="仿宋_GB2312" w:eastAsia="仿宋_GB2312" w:hAnsi="仿宋" w:cs="宋体" w:hint="eastAsia"/>
          <w:sz w:val="32"/>
          <w:szCs w:val="32"/>
        </w:rPr>
        <w:t>“十三五”期间近五千万人次走进了博物馆、艺术馆。</w:t>
      </w:r>
    </w:p>
    <w:p w:rsidR="00D544D3" w:rsidRPr="004D29B3" w:rsidRDefault="0017171D" w:rsidP="004D29B3">
      <w:pPr>
        <w:adjustRightInd w:val="0"/>
        <w:snapToGrid w:val="0"/>
        <w:spacing w:line="560" w:lineRule="exact"/>
        <w:ind w:firstLine="643"/>
        <w:jc w:val="both"/>
        <w:rPr>
          <w:rFonts w:ascii="仿宋_GB2312" w:eastAsia="仿宋_GB2312" w:hAnsi="楷体"/>
          <w:b/>
          <w:sz w:val="32"/>
          <w:szCs w:val="32"/>
        </w:rPr>
      </w:pPr>
      <w:bookmarkStart w:id="14" w:name="_Toc116900679"/>
      <w:r w:rsidRPr="004D29B3">
        <w:rPr>
          <w:rFonts w:ascii="仿宋_GB2312" w:eastAsia="仿宋_GB2312" w:hAnsi="楷体" w:hint="eastAsia"/>
          <w:b/>
          <w:sz w:val="32"/>
          <w:szCs w:val="32"/>
        </w:rPr>
        <w:t>5.展示阐释与传播水平显著提升</w:t>
      </w:r>
      <w:bookmarkEnd w:id="14"/>
    </w:p>
    <w:p w:rsidR="00D544D3" w:rsidRPr="004D29B3" w:rsidRDefault="0017171D" w:rsidP="004D29B3">
      <w:pPr>
        <w:adjustRightInd w:val="0"/>
        <w:snapToGrid w:val="0"/>
        <w:spacing w:line="560" w:lineRule="exact"/>
        <w:ind w:firstLine="643"/>
        <w:jc w:val="both"/>
        <w:rPr>
          <w:rFonts w:ascii="仿宋_GB2312" w:eastAsia="仿宋_GB2312" w:hAnsi="仿宋"/>
          <w:sz w:val="32"/>
          <w:szCs w:val="32"/>
        </w:rPr>
      </w:pPr>
      <w:r w:rsidRPr="004D29B3">
        <w:rPr>
          <w:rFonts w:ascii="仿宋_GB2312" w:eastAsia="仿宋_GB2312" w:hAnsi="仿宋" w:hint="eastAsia"/>
          <w:b/>
          <w:sz w:val="32"/>
          <w:szCs w:val="32"/>
        </w:rPr>
        <w:t>一是文物展示叙事方式方法多样</w:t>
      </w:r>
      <w:r w:rsidRPr="004D29B3">
        <w:rPr>
          <w:rFonts w:ascii="仿宋_GB2312" w:eastAsia="仿宋_GB2312" w:hAnsi="仿宋" w:hint="eastAsia"/>
          <w:sz w:val="32"/>
          <w:szCs w:val="32"/>
        </w:rPr>
        <w:t>。</w:t>
      </w:r>
      <w:r w:rsidRPr="004D29B3">
        <w:rPr>
          <w:rFonts w:ascii="仿宋_GB2312" w:eastAsia="仿宋_GB2312" w:hAnsi="仿宋" w:cs="宋体" w:hint="eastAsia"/>
          <w:sz w:val="32"/>
          <w:szCs w:val="32"/>
        </w:rPr>
        <w:t>沈阳市属博物馆通过图书、短视频、云直播、线上博物馆、微信公众号、抖音、品牌电台等方式举办展览展示与文化宣传，CR、VR等现代技术开始普及应用。实施了</w:t>
      </w:r>
      <w:r w:rsidR="001E4202" w:rsidRPr="004D29B3">
        <w:rPr>
          <w:rFonts w:ascii="仿宋_GB2312" w:eastAsia="仿宋_GB2312" w:hAnsi="仿宋" w:hint="eastAsia"/>
          <w:sz w:val="32"/>
          <w:szCs w:val="32"/>
        </w:rPr>
        <w:t>文物历史</w:t>
      </w:r>
      <w:r w:rsidRPr="004D29B3">
        <w:rPr>
          <w:rFonts w:ascii="仿宋_GB2312" w:eastAsia="仿宋_GB2312" w:hAnsi="仿宋" w:hint="eastAsia"/>
          <w:sz w:val="32"/>
          <w:szCs w:val="32"/>
        </w:rPr>
        <w:t>建筑“可阅读工程”，为103个市级以上文物保护单位及重要历史建筑加挂简介牌并附加可识别二维码，</w:t>
      </w:r>
      <w:r w:rsidR="002951AB" w:rsidRPr="004D29B3">
        <w:rPr>
          <w:rFonts w:ascii="仿宋_GB2312" w:eastAsia="仿宋_GB2312" w:hAnsi="仿宋" w:hint="eastAsia"/>
          <w:sz w:val="32"/>
          <w:szCs w:val="32"/>
        </w:rPr>
        <w:t>以</w:t>
      </w:r>
      <w:r w:rsidRPr="004D29B3">
        <w:rPr>
          <w:rFonts w:ascii="仿宋_GB2312" w:eastAsia="仿宋_GB2312" w:hAnsi="仿宋" w:hint="eastAsia"/>
          <w:sz w:val="32"/>
          <w:szCs w:val="32"/>
        </w:rPr>
        <w:t>文字、影像</w:t>
      </w:r>
      <w:r w:rsidR="002951AB" w:rsidRPr="004D29B3">
        <w:rPr>
          <w:rFonts w:ascii="仿宋_GB2312" w:eastAsia="仿宋_GB2312" w:hAnsi="仿宋" w:hint="eastAsia"/>
          <w:sz w:val="32"/>
          <w:szCs w:val="32"/>
        </w:rPr>
        <w:t>等形式展示</w:t>
      </w:r>
      <w:r w:rsidRPr="004D29B3">
        <w:rPr>
          <w:rFonts w:ascii="仿宋_GB2312" w:eastAsia="仿宋_GB2312" w:hAnsi="仿宋" w:hint="eastAsia"/>
          <w:sz w:val="32"/>
          <w:szCs w:val="32"/>
        </w:rPr>
        <w:t>历史文化内涵。</w:t>
      </w:r>
    </w:p>
    <w:p w:rsidR="00D544D3" w:rsidRPr="004D29B3" w:rsidRDefault="0017171D" w:rsidP="004D29B3">
      <w:pPr>
        <w:adjustRightInd w:val="0"/>
        <w:snapToGrid w:val="0"/>
        <w:spacing w:line="560" w:lineRule="exact"/>
        <w:ind w:firstLine="643"/>
        <w:jc w:val="both"/>
        <w:rPr>
          <w:rFonts w:ascii="仿宋_GB2312" w:eastAsia="仿宋_GB2312" w:hAnsi="仿宋" w:cs="宋体"/>
          <w:sz w:val="32"/>
          <w:szCs w:val="32"/>
        </w:rPr>
      </w:pPr>
      <w:r w:rsidRPr="004D29B3">
        <w:rPr>
          <w:rFonts w:ascii="仿宋_GB2312" w:eastAsia="仿宋_GB2312" w:hAnsi="仿宋" w:hint="eastAsia"/>
          <w:b/>
          <w:sz w:val="32"/>
          <w:szCs w:val="32"/>
        </w:rPr>
        <w:t>二是国内外馆际文化交流日益频繁</w:t>
      </w:r>
      <w:r w:rsidRPr="004D29B3">
        <w:rPr>
          <w:rFonts w:ascii="仿宋_GB2312" w:eastAsia="仿宋_GB2312" w:hAnsi="仿宋" w:hint="eastAsia"/>
          <w:sz w:val="32"/>
          <w:szCs w:val="32"/>
        </w:rPr>
        <w:t>。</w:t>
      </w:r>
      <w:r w:rsidRPr="004D29B3">
        <w:rPr>
          <w:rFonts w:ascii="仿宋_GB2312" w:eastAsia="仿宋_GB2312" w:hAnsi="仿宋" w:cs="宋体" w:hint="eastAsia"/>
          <w:sz w:val="32"/>
          <w:szCs w:val="32"/>
        </w:rPr>
        <w:t>沈阳故宫博物院分别与首都博物馆、故宫博物院、承德博物馆等建立战略合作关系。故宫学院（沈阳）、木器联合修复室在沈阳故宫成立。沈阳故宫博物馆、“九</w:t>
      </w:r>
      <w:r w:rsidRPr="004D29B3">
        <w:rPr>
          <w:rFonts w:ascii="仿宋_GB2312" w:eastAsia="仿宋_GB2312" w:hAnsi="宋体" w:cs="宋体" w:hint="eastAsia"/>
          <w:bCs/>
          <w:color w:val="333333"/>
          <w:kern w:val="0"/>
          <w:sz w:val="32"/>
          <w:szCs w:val="32"/>
        </w:rPr>
        <w:t>·</w:t>
      </w:r>
      <w:r w:rsidRPr="004D29B3">
        <w:rPr>
          <w:rFonts w:ascii="仿宋_GB2312" w:eastAsia="仿宋_GB2312" w:hAnsi="仿宋" w:cs="宋体" w:hint="eastAsia"/>
          <w:sz w:val="32"/>
          <w:szCs w:val="32"/>
        </w:rPr>
        <w:t>一八”历史博物馆、中共满洲省委旧址纪念馆等通过文物展览、学术研讨会、教育培训等方式与国内外博物馆交流日益频繁。沈阳市文物局倡导，辽沈地区12家抗战主题博物馆共同组建的“沈阳抗战联线”在2019年获评“全国革命文物保护利用十佳案例”。</w:t>
      </w:r>
    </w:p>
    <w:p w:rsidR="00D544D3" w:rsidRPr="004D29B3" w:rsidRDefault="0017171D" w:rsidP="004D29B3">
      <w:pPr>
        <w:adjustRightInd w:val="0"/>
        <w:snapToGrid w:val="0"/>
        <w:spacing w:line="560" w:lineRule="exact"/>
        <w:ind w:firstLine="643"/>
        <w:jc w:val="both"/>
        <w:rPr>
          <w:rFonts w:ascii="仿宋_GB2312" w:eastAsia="仿宋_GB2312" w:hAnsi="仿宋" w:cs="宋体"/>
          <w:sz w:val="32"/>
          <w:szCs w:val="32"/>
        </w:rPr>
      </w:pPr>
      <w:r w:rsidRPr="004D29B3">
        <w:rPr>
          <w:rFonts w:ascii="仿宋_GB2312" w:eastAsia="仿宋_GB2312" w:hAnsi="仿宋" w:hint="eastAsia"/>
          <w:b/>
          <w:sz w:val="32"/>
          <w:szCs w:val="32"/>
        </w:rPr>
        <w:t>三是文化宣传与公众参与方式丰富多样</w:t>
      </w:r>
      <w:r w:rsidRPr="004D29B3">
        <w:rPr>
          <w:rFonts w:ascii="仿宋_GB2312" w:eastAsia="仿宋_GB2312" w:hAnsi="仿宋" w:hint="eastAsia"/>
          <w:sz w:val="32"/>
          <w:szCs w:val="32"/>
        </w:rPr>
        <w:t>。</w:t>
      </w:r>
      <w:r w:rsidRPr="004D29B3">
        <w:rPr>
          <w:rFonts w:ascii="仿宋_GB2312" w:eastAsia="仿宋_GB2312" w:hAnsi="仿宋" w:cs="宋体" w:hint="eastAsia"/>
          <w:sz w:val="32"/>
          <w:szCs w:val="32"/>
        </w:rPr>
        <w:t>线上线下同步举办“国际博物馆日”、“文化和自然遗产日”主题活动，市属博物馆、考古所为主体，通过举办科普讲堂（坛）、公众考古活动、观摩体验、游学、博物馆进校园等广泛开展文化宣传及公众参与活动。市属博物馆开始分别招募志愿者，市文旅局公开向社会招募了文物保护监督员，进一步扩大市民在文物保护工作中的参与度。</w:t>
      </w:r>
    </w:p>
    <w:p w:rsidR="00D544D3" w:rsidRPr="004D29B3" w:rsidRDefault="0017171D" w:rsidP="004D29B3">
      <w:pPr>
        <w:spacing w:line="560" w:lineRule="exact"/>
        <w:ind w:firstLine="643"/>
        <w:rPr>
          <w:rFonts w:ascii="楷体_GB2312" w:eastAsia="楷体_GB2312"/>
          <w:b/>
          <w:sz w:val="32"/>
          <w:szCs w:val="32"/>
        </w:rPr>
      </w:pPr>
      <w:bookmarkStart w:id="15" w:name="_Toc112335587"/>
      <w:bookmarkStart w:id="16" w:name="_Toc112335737"/>
      <w:bookmarkStart w:id="17" w:name="_Toc113536836"/>
      <w:bookmarkStart w:id="18" w:name="_Toc116900680"/>
      <w:bookmarkStart w:id="19" w:name="_Toc120461837"/>
      <w:r w:rsidRPr="004D29B3">
        <w:rPr>
          <w:rFonts w:ascii="楷体_GB2312" w:eastAsia="楷体_GB2312" w:hint="eastAsia"/>
          <w:b/>
          <w:sz w:val="32"/>
          <w:szCs w:val="32"/>
        </w:rPr>
        <w:lastRenderedPageBreak/>
        <w:t>（二）</w:t>
      </w:r>
      <w:bookmarkEnd w:id="15"/>
      <w:bookmarkEnd w:id="16"/>
      <w:r w:rsidRPr="004D29B3">
        <w:rPr>
          <w:rFonts w:ascii="楷体_GB2312" w:eastAsia="楷体_GB2312" w:hint="eastAsia"/>
          <w:b/>
          <w:sz w:val="32"/>
          <w:szCs w:val="32"/>
        </w:rPr>
        <w:t>当前形势</w:t>
      </w:r>
      <w:bookmarkEnd w:id="17"/>
      <w:bookmarkEnd w:id="18"/>
      <w:bookmarkEnd w:id="19"/>
    </w:p>
    <w:p w:rsidR="00D544D3" w:rsidRPr="004D29B3" w:rsidRDefault="0017171D" w:rsidP="004D29B3">
      <w:pPr>
        <w:adjustRightInd w:val="0"/>
        <w:snapToGrid w:val="0"/>
        <w:spacing w:line="580" w:lineRule="exact"/>
        <w:ind w:firstLine="640"/>
        <w:jc w:val="both"/>
        <w:rPr>
          <w:rFonts w:ascii="仿宋_GB2312" w:eastAsia="仿宋_GB2312" w:hAnsi="仿宋"/>
          <w:sz w:val="32"/>
          <w:szCs w:val="32"/>
        </w:rPr>
      </w:pPr>
      <w:r w:rsidRPr="004D29B3">
        <w:rPr>
          <w:rFonts w:ascii="仿宋_GB2312" w:eastAsia="仿宋_GB2312" w:hAnsi="仿宋" w:hint="eastAsia"/>
          <w:sz w:val="32"/>
          <w:szCs w:val="32"/>
        </w:rPr>
        <w:t>“十四五”时期是我国开启全面建设社会主义现代化国家新征程、向第二个百年奋斗目标进军的第一个五年，也是推进社会主义文化强国建设、推动实现文物资源大国向文物保护利用强国跨越的关键时期。我国进入新发展阶段。辽宁进入全面振兴、全方位振兴发展新阶段，奋力开创振兴发展新局面。沈阳市加快建设国家中心城市，奋力引领辽宁振兴发展开创新局面，推进新时代全面振兴全方位振兴取得新突破。</w:t>
      </w:r>
    </w:p>
    <w:p w:rsidR="00D544D3" w:rsidRPr="004D29B3" w:rsidRDefault="0017171D" w:rsidP="004D29B3">
      <w:pPr>
        <w:adjustRightInd w:val="0"/>
        <w:snapToGrid w:val="0"/>
        <w:spacing w:line="580" w:lineRule="exact"/>
        <w:ind w:firstLine="643"/>
        <w:jc w:val="both"/>
        <w:rPr>
          <w:rFonts w:ascii="仿宋_GB2312" w:eastAsia="仿宋_GB2312" w:hAnsi="仿宋"/>
          <w:sz w:val="32"/>
          <w:szCs w:val="32"/>
        </w:rPr>
      </w:pPr>
      <w:r w:rsidRPr="004D29B3">
        <w:rPr>
          <w:rFonts w:ascii="仿宋_GB2312" w:eastAsia="仿宋_GB2312" w:hAnsi="仿宋" w:hint="eastAsia"/>
          <w:b/>
          <w:bCs/>
          <w:sz w:val="32"/>
          <w:szCs w:val="32"/>
        </w:rPr>
        <w:t>一是开启高质量发展新阶段。</w:t>
      </w:r>
      <w:r w:rsidRPr="004D29B3">
        <w:rPr>
          <w:rFonts w:ascii="仿宋_GB2312" w:eastAsia="仿宋_GB2312" w:hAnsi="仿宋" w:hint="eastAsia"/>
          <w:sz w:val="32"/>
          <w:szCs w:val="32"/>
        </w:rPr>
        <w:t>二</w:t>
      </w:r>
      <w:r w:rsidRPr="004D29B3">
        <w:rPr>
          <w:rFonts w:ascii="仿宋_GB2312" w:eastAsia="仿宋" w:hAnsi="仿宋" w:hint="eastAsia"/>
          <w:sz w:val="32"/>
          <w:szCs w:val="32"/>
        </w:rPr>
        <w:t>〇</w:t>
      </w:r>
      <w:r w:rsidRPr="004D29B3">
        <w:rPr>
          <w:rFonts w:ascii="仿宋_GB2312" w:eastAsia="仿宋_GB2312" w:hAnsi="仿宋" w:hint="eastAsia"/>
          <w:sz w:val="32"/>
          <w:szCs w:val="32"/>
        </w:rPr>
        <w:t>二</w:t>
      </w:r>
      <w:r w:rsidRPr="004D29B3">
        <w:rPr>
          <w:rFonts w:ascii="仿宋_GB2312" w:eastAsia="仿宋" w:hAnsi="仿宋" w:hint="eastAsia"/>
          <w:sz w:val="32"/>
          <w:szCs w:val="32"/>
        </w:rPr>
        <w:t>〇</w:t>
      </w:r>
      <w:r w:rsidRPr="004D29B3">
        <w:rPr>
          <w:rFonts w:ascii="仿宋_GB2312" w:eastAsia="仿宋_GB2312" w:hAnsi="仿宋" w:hint="eastAsia"/>
          <w:sz w:val="32"/>
          <w:szCs w:val="32"/>
        </w:rPr>
        <w:t>年我国全面建成小康社会、完成脱贫攻坚任务、实现第一个百年奋斗目标</w:t>
      </w:r>
      <w:r w:rsidR="00DC1B7B" w:rsidRPr="004D29B3">
        <w:rPr>
          <w:rFonts w:ascii="仿宋_GB2312" w:eastAsia="仿宋_GB2312" w:hAnsi="仿宋" w:hint="eastAsia"/>
          <w:sz w:val="32"/>
          <w:szCs w:val="32"/>
        </w:rPr>
        <w:t>。</w:t>
      </w:r>
      <w:r w:rsidRPr="004D29B3">
        <w:rPr>
          <w:rFonts w:ascii="仿宋_GB2312" w:eastAsia="仿宋_GB2312" w:hAnsi="仿宋" w:hint="eastAsia"/>
          <w:sz w:val="32"/>
          <w:szCs w:val="32"/>
        </w:rPr>
        <w:t>人民对美好生活的向往总体上从“有没有”转向“好不好”。当前文物工作</w:t>
      </w:r>
      <w:r w:rsidR="006E56E0" w:rsidRPr="004D29B3">
        <w:rPr>
          <w:rFonts w:ascii="仿宋_GB2312" w:eastAsia="仿宋_GB2312" w:hAnsi="仿宋" w:hint="eastAsia"/>
          <w:sz w:val="32"/>
          <w:szCs w:val="32"/>
        </w:rPr>
        <w:t>重点是</w:t>
      </w:r>
      <w:r w:rsidR="004753E2" w:rsidRPr="004D29B3">
        <w:rPr>
          <w:rFonts w:ascii="仿宋_GB2312" w:eastAsia="仿宋_GB2312" w:hAnsi="仿宋" w:hint="eastAsia"/>
          <w:sz w:val="32"/>
          <w:szCs w:val="32"/>
        </w:rPr>
        <w:t>满足人民日益增长的精神文化需求，深入贯彻</w:t>
      </w:r>
      <w:r w:rsidR="006E56E0" w:rsidRPr="004D29B3">
        <w:rPr>
          <w:rFonts w:ascii="仿宋_GB2312" w:eastAsia="仿宋_GB2312" w:hAnsi="仿宋" w:hint="eastAsia"/>
          <w:sz w:val="32"/>
          <w:szCs w:val="32"/>
        </w:rPr>
        <w:t>以人民为中心的发展理念，践行</w:t>
      </w:r>
      <w:r w:rsidRPr="004D29B3">
        <w:rPr>
          <w:rFonts w:ascii="仿宋_GB2312" w:eastAsia="仿宋_GB2312" w:hAnsi="仿宋" w:hint="eastAsia"/>
          <w:sz w:val="32"/>
          <w:szCs w:val="32"/>
        </w:rPr>
        <w:t>“人民城市人民建，人民城市为人民”，坚持把社会效益放在首位、社会效益和经济效益相统一，推进文化事业和文化产业全面发展，实施以文化人、以文化城、以文化乡，提升城乡文化品质，增强人民群众获得感、幸福感、安全感。</w:t>
      </w:r>
    </w:p>
    <w:p w:rsidR="00D544D3" w:rsidRPr="004D29B3" w:rsidRDefault="0017171D" w:rsidP="004D29B3">
      <w:pPr>
        <w:adjustRightInd w:val="0"/>
        <w:snapToGrid w:val="0"/>
        <w:spacing w:line="580" w:lineRule="exact"/>
        <w:ind w:firstLine="643"/>
        <w:jc w:val="both"/>
        <w:rPr>
          <w:rFonts w:ascii="仿宋_GB2312" w:eastAsia="仿宋_GB2312" w:hAnsi="仿宋"/>
          <w:sz w:val="32"/>
          <w:szCs w:val="32"/>
        </w:rPr>
      </w:pPr>
      <w:r w:rsidRPr="004D29B3">
        <w:rPr>
          <w:rFonts w:ascii="仿宋_GB2312" w:eastAsia="仿宋_GB2312" w:hAnsi="仿宋" w:hint="eastAsia"/>
          <w:b/>
          <w:bCs/>
          <w:sz w:val="32"/>
          <w:szCs w:val="32"/>
        </w:rPr>
        <w:t>二是提升中华文化影响力新要求。</w:t>
      </w:r>
      <w:r w:rsidR="00E074C8" w:rsidRPr="004D29B3">
        <w:rPr>
          <w:rFonts w:ascii="仿宋_GB2312" w:eastAsia="仿宋_GB2312" w:hAnsi="仿宋" w:hint="eastAsia"/>
          <w:sz w:val="32"/>
          <w:szCs w:val="32"/>
        </w:rPr>
        <w:t>在《中共中央关于党的百年奋斗重大成就和历史经验的决议》中明确要求“实施中华优秀传统文化传承发展工程，推动中华优秀传统文化创造性转化、创新性发展”，“向世界讲好中国故事、中国共产党故事，传播好中国声音，促进人类文明交流互鉴，国家</w:t>
      </w:r>
      <w:r w:rsidR="00E074C8" w:rsidRPr="004D29B3">
        <w:rPr>
          <w:rFonts w:ascii="仿宋_GB2312" w:eastAsia="仿宋_GB2312" w:hAnsi="仿宋" w:hint="eastAsia"/>
          <w:sz w:val="32"/>
          <w:szCs w:val="32"/>
        </w:rPr>
        <w:lastRenderedPageBreak/>
        <w:t>文化软实力、中华文化影响力明显提升”。同时</w:t>
      </w:r>
      <w:r w:rsidRPr="004D29B3">
        <w:rPr>
          <w:rFonts w:ascii="仿宋_GB2312" w:eastAsia="仿宋_GB2312" w:hAnsi="仿宋" w:hint="eastAsia"/>
          <w:sz w:val="32"/>
          <w:szCs w:val="32"/>
        </w:rPr>
        <w:t>党的</w:t>
      </w:r>
      <w:r w:rsidR="008E63C1" w:rsidRPr="004D29B3">
        <w:rPr>
          <w:rFonts w:ascii="仿宋_GB2312" w:eastAsia="仿宋_GB2312" w:hAnsi="仿宋" w:hint="eastAsia"/>
          <w:sz w:val="32"/>
          <w:szCs w:val="32"/>
        </w:rPr>
        <w:t>二十大</w:t>
      </w:r>
      <w:r w:rsidR="00E074C8" w:rsidRPr="004D29B3">
        <w:rPr>
          <w:rFonts w:ascii="仿宋_GB2312" w:eastAsia="仿宋_GB2312" w:hAnsi="仿宋" w:hint="eastAsia"/>
          <w:sz w:val="32"/>
          <w:szCs w:val="32"/>
        </w:rPr>
        <w:t>也</w:t>
      </w:r>
      <w:r w:rsidR="008E63C1" w:rsidRPr="004D29B3">
        <w:rPr>
          <w:rFonts w:ascii="仿宋_GB2312" w:eastAsia="仿宋_GB2312" w:hAnsi="仿宋" w:hint="eastAsia"/>
          <w:sz w:val="32"/>
          <w:szCs w:val="32"/>
        </w:rPr>
        <w:t>要求围绕举旗帜、聚民心、育新人、兴文化、展形象建设社会主义文化强国，发展社会主义先进文化，弘扬革命文化，传承中华优秀传统文化</w:t>
      </w:r>
      <w:r w:rsidR="00E074C8" w:rsidRPr="004D29B3">
        <w:rPr>
          <w:rFonts w:ascii="仿宋_GB2312" w:eastAsia="仿宋_GB2312" w:hAnsi="仿宋" w:hint="eastAsia"/>
          <w:sz w:val="32"/>
          <w:szCs w:val="32"/>
        </w:rPr>
        <w:t>，不断提升国家文化软实力和中华文化影响力</w:t>
      </w:r>
      <w:r w:rsidRPr="004D29B3">
        <w:rPr>
          <w:rFonts w:ascii="仿宋_GB2312" w:eastAsia="仿宋_GB2312" w:hAnsi="仿宋" w:hint="eastAsia"/>
          <w:sz w:val="32"/>
          <w:szCs w:val="32"/>
        </w:rPr>
        <w:t>。</w:t>
      </w:r>
    </w:p>
    <w:p w:rsidR="00D544D3" w:rsidRPr="004D29B3" w:rsidRDefault="0017171D" w:rsidP="004D29B3">
      <w:pPr>
        <w:adjustRightInd w:val="0"/>
        <w:snapToGrid w:val="0"/>
        <w:spacing w:line="580" w:lineRule="exact"/>
        <w:ind w:firstLine="643"/>
        <w:jc w:val="both"/>
        <w:rPr>
          <w:rFonts w:ascii="仿宋_GB2312" w:eastAsia="仿宋_GB2312" w:hAnsi="仿宋"/>
          <w:sz w:val="32"/>
          <w:szCs w:val="32"/>
        </w:rPr>
      </w:pPr>
      <w:r w:rsidRPr="004D29B3">
        <w:rPr>
          <w:rFonts w:ascii="仿宋_GB2312" w:eastAsia="仿宋_GB2312" w:hAnsi="仿宋" w:hint="eastAsia"/>
          <w:b/>
          <w:bCs/>
          <w:sz w:val="32"/>
          <w:szCs w:val="32"/>
        </w:rPr>
        <w:t>三是国家中心城市建设新任务。</w:t>
      </w:r>
      <w:r w:rsidRPr="004D29B3">
        <w:rPr>
          <w:rFonts w:ascii="仿宋_GB2312" w:eastAsia="仿宋_GB2312" w:hAnsi="仿宋" w:hint="eastAsia"/>
          <w:sz w:val="32"/>
          <w:szCs w:val="32"/>
        </w:rPr>
        <w:t>在《中共辽宁省委关于制定辽宁省国民经济和社会发展第十四个五年规划和二</w:t>
      </w:r>
      <w:r w:rsidRPr="004D29B3">
        <w:rPr>
          <w:rFonts w:ascii="仿宋_GB2312" w:eastAsia="仿宋" w:hAnsi="仿宋" w:hint="eastAsia"/>
          <w:sz w:val="32"/>
          <w:szCs w:val="32"/>
        </w:rPr>
        <w:t>〇</w:t>
      </w:r>
      <w:r w:rsidRPr="004D29B3">
        <w:rPr>
          <w:rFonts w:ascii="仿宋_GB2312" w:eastAsia="仿宋_GB2312" w:hAnsi="仿宋" w:hint="eastAsia"/>
          <w:sz w:val="32"/>
          <w:szCs w:val="32"/>
        </w:rPr>
        <w:t>三五年远景目标的建议》中提出“沈阳按照国家中心城市的功能定位”，“加强国家历史文化名城保护与提升，打造一批具有较高影响力的文化地标和文化创意集聚区，建设区域性文化创意中心。”在《沈阳市国民经济和社会发展第十四个五年规划和二</w:t>
      </w:r>
      <w:r w:rsidRPr="004D29B3">
        <w:rPr>
          <w:rFonts w:ascii="仿宋_GB2312" w:eastAsia="仿宋" w:hAnsi="仿宋" w:hint="eastAsia"/>
          <w:sz w:val="32"/>
          <w:szCs w:val="32"/>
        </w:rPr>
        <w:t>〇</w:t>
      </w:r>
      <w:r w:rsidRPr="004D29B3">
        <w:rPr>
          <w:rFonts w:ascii="仿宋_GB2312" w:eastAsia="仿宋_GB2312" w:hAnsi="仿宋" w:hint="eastAsia"/>
          <w:sz w:val="32"/>
          <w:szCs w:val="32"/>
        </w:rPr>
        <w:t>三五年远景目标纲要》中也明确提出“十四五”时期“推动沈阳新时代全面振兴全方位振兴取得新突破、努力建设国家中心城市的总目标”。在2021年6月全市文化工作会议上进一步对全市文化工作做出了“五个三”工作部署。</w:t>
      </w:r>
    </w:p>
    <w:p w:rsidR="00D544D3" w:rsidRPr="004D29B3" w:rsidRDefault="0017171D" w:rsidP="004D29B3">
      <w:pPr>
        <w:adjustRightInd w:val="0"/>
        <w:snapToGrid w:val="0"/>
        <w:spacing w:line="580" w:lineRule="exact"/>
        <w:ind w:firstLine="640"/>
        <w:jc w:val="both"/>
        <w:rPr>
          <w:rFonts w:ascii="仿宋_GB2312" w:eastAsia="仿宋_GB2312" w:hAnsi="仿宋"/>
          <w:sz w:val="32"/>
          <w:szCs w:val="32"/>
        </w:rPr>
      </w:pPr>
      <w:r w:rsidRPr="004D29B3">
        <w:rPr>
          <w:rFonts w:ascii="仿宋_GB2312" w:eastAsia="仿宋_GB2312" w:hAnsi="仿宋" w:hint="eastAsia"/>
          <w:sz w:val="32"/>
          <w:szCs w:val="32"/>
        </w:rPr>
        <w:t>面对新阶段、新要求、新任务，当前沈阳市文物保护利用不充分、不均衡等问题依然十分突出。主要表现为：文化脉络挖掘研究与传播、不可移动文物普查与文物保护单位公布、文物保护利用与经济社会发展融合不充分；保护利用模式单一，社会力量参与不充分；省级以上文物保护单位、城市内部文物保护利用工作有序推进，市、县级文物保护单位及登记不可移动文物、郊野地区文物保护利用关注</w:t>
      </w:r>
      <w:r w:rsidR="00E074C8" w:rsidRPr="004D29B3">
        <w:rPr>
          <w:rFonts w:ascii="仿宋_GB2312" w:eastAsia="仿宋_GB2312" w:hAnsi="仿宋" w:hint="eastAsia"/>
          <w:sz w:val="32"/>
          <w:szCs w:val="32"/>
        </w:rPr>
        <w:t>度不高</w:t>
      </w:r>
      <w:r w:rsidRPr="004D29B3">
        <w:rPr>
          <w:rFonts w:ascii="仿宋_GB2312" w:eastAsia="仿宋_GB2312" w:hAnsi="仿宋" w:hint="eastAsia"/>
          <w:sz w:val="32"/>
          <w:szCs w:val="32"/>
        </w:rPr>
        <w:t>。</w:t>
      </w:r>
      <w:r w:rsidRPr="004D29B3">
        <w:rPr>
          <w:rFonts w:ascii="仿宋_GB2312" w:eastAsia="仿宋_GB2312" w:hAnsi="仿宋" w:hint="eastAsia"/>
          <w:sz w:val="32"/>
          <w:szCs w:val="32"/>
        </w:rPr>
        <w:lastRenderedPageBreak/>
        <w:t>同时文物保护研究与管理机构专业队伍依然薄弱，文物保护科技化水平有待提升,文物保护利用与中华优秀传统文化传承</w:t>
      </w:r>
      <w:r w:rsidR="00EA081D" w:rsidRPr="004D29B3">
        <w:rPr>
          <w:rFonts w:ascii="仿宋_GB2312" w:eastAsia="仿宋_GB2312" w:hAnsi="仿宋" w:hint="eastAsia"/>
          <w:sz w:val="32"/>
          <w:szCs w:val="32"/>
        </w:rPr>
        <w:t>契</w:t>
      </w:r>
      <w:r w:rsidRPr="004D29B3">
        <w:rPr>
          <w:rFonts w:ascii="仿宋_GB2312" w:eastAsia="仿宋_GB2312" w:hAnsi="仿宋" w:hint="eastAsia"/>
          <w:sz w:val="32"/>
          <w:szCs w:val="32"/>
        </w:rPr>
        <w:t>合度仍需加强。沈阳市文物工作依然任重道远。</w:t>
      </w:r>
    </w:p>
    <w:p w:rsidR="004D29B3" w:rsidRDefault="0017171D" w:rsidP="004D29B3">
      <w:pPr>
        <w:spacing w:line="560" w:lineRule="exact"/>
        <w:ind w:firstLine="640"/>
        <w:rPr>
          <w:rFonts w:ascii="楷体_GB2312" w:eastAsia="楷体_GB2312"/>
          <w:b/>
          <w:sz w:val="32"/>
          <w:szCs w:val="32"/>
        </w:rPr>
      </w:pPr>
      <w:bookmarkStart w:id="20" w:name="_Toc112335588"/>
      <w:bookmarkStart w:id="21" w:name="_Toc112335738"/>
      <w:bookmarkStart w:id="22" w:name="_Toc113536837"/>
      <w:bookmarkStart w:id="23" w:name="_Toc116900681"/>
      <w:bookmarkStart w:id="24" w:name="_Toc120461838"/>
      <w:r w:rsidRPr="004D29B3">
        <w:rPr>
          <w:rFonts w:ascii="黑体" w:eastAsia="黑体" w:hAnsi="黑体" w:hint="eastAsia"/>
          <w:sz w:val="32"/>
          <w:szCs w:val="32"/>
        </w:rPr>
        <w:t>二、</w:t>
      </w:r>
      <w:bookmarkEnd w:id="20"/>
      <w:bookmarkEnd w:id="21"/>
      <w:r w:rsidRPr="004D29B3">
        <w:rPr>
          <w:rFonts w:ascii="黑体" w:eastAsia="黑体" w:hAnsi="黑体" w:hint="eastAsia"/>
          <w:sz w:val="32"/>
          <w:szCs w:val="32"/>
        </w:rPr>
        <w:t>总体要求</w:t>
      </w:r>
      <w:bookmarkStart w:id="25" w:name="_Toc113536838"/>
      <w:bookmarkStart w:id="26" w:name="_Toc116900682"/>
      <w:bookmarkStart w:id="27" w:name="_Toc112335589"/>
      <w:bookmarkStart w:id="28" w:name="_Toc112335739"/>
      <w:bookmarkStart w:id="29" w:name="_Toc120461839"/>
      <w:bookmarkEnd w:id="22"/>
      <w:bookmarkEnd w:id="23"/>
      <w:bookmarkEnd w:id="24"/>
    </w:p>
    <w:p w:rsidR="00D544D3" w:rsidRPr="004D29B3" w:rsidRDefault="004D29B3" w:rsidP="004D29B3">
      <w:pPr>
        <w:spacing w:line="560" w:lineRule="exact"/>
        <w:ind w:firstLine="643"/>
        <w:rPr>
          <w:rFonts w:ascii="黑体" w:eastAsia="黑体" w:hAnsi="黑体"/>
          <w:sz w:val="32"/>
          <w:szCs w:val="32"/>
        </w:rPr>
      </w:pPr>
      <w:r>
        <w:rPr>
          <w:rFonts w:ascii="楷体_GB2312" w:eastAsia="楷体_GB2312" w:hint="eastAsia"/>
          <w:b/>
          <w:sz w:val="32"/>
          <w:szCs w:val="32"/>
        </w:rPr>
        <w:t>（一）</w:t>
      </w:r>
      <w:r w:rsidR="0017171D" w:rsidRPr="004D29B3">
        <w:rPr>
          <w:rFonts w:ascii="楷体_GB2312" w:eastAsia="楷体_GB2312" w:hint="eastAsia"/>
          <w:b/>
          <w:sz w:val="32"/>
          <w:szCs w:val="32"/>
        </w:rPr>
        <w:t>指导思想</w:t>
      </w:r>
      <w:bookmarkEnd w:id="25"/>
      <w:bookmarkEnd w:id="26"/>
      <w:bookmarkEnd w:id="27"/>
      <w:bookmarkEnd w:id="28"/>
      <w:bookmarkEnd w:id="29"/>
    </w:p>
    <w:p w:rsidR="00140CF8" w:rsidRPr="004D29B3" w:rsidRDefault="0017171D" w:rsidP="004D29B3">
      <w:pPr>
        <w:adjustRightInd w:val="0"/>
        <w:snapToGrid w:val="0"/>
        <w:spacing w:line="560" w:lineRule="exact"/>
        <w:ind w:firstLine="640"/>
        <w:jc w:val="both"/>
        <w:rPr>
          <w:rFonts w:ascii="仿宋_GB2312" w:eastAsia="仿宋_GB2312" w:hAnsi="仿宋"/>
          <w:sz w:val="32"/>
          <w:szCs w:val="32"/>
        </w:rPr>
      </w:pPr>
      <w:r w:rsidRPr="004D29B3">
        <w:rPr>
          <w:rFonts w:ascii="仿宋_GB2312" w:eastAsia="仿宋_GB2312" w:hAnsi="仿宋" w:hint="eastAsia"/>
          <w:sz w:val="32"/>
          <w:szCs w:val="32"/>
        </w:rPr>
        <w:t>坚持以习近平新时代中国特色社会主义思想为指导，深入贯彻落实党的二十大精神，深入学习贯彻习近平总书记关于文物工作重要论述和考察辽宁重要讲话精神，深刻领悟“两个确立”的决定性意义，增强“四个意识”、坚定“四个自信”、做到“两个维护”，立足新发展阶段、贯彻新发展理念、构建新发展格局，本着对历史负责、对人民负责的态度，贯彻“保护第一、加强管理、挖掘价值、有效利用、让文物活起来”的新时代文物工作方针，践行以人民为中心的发展理念</w:t>
      </w:r>
      <w:r w:rsidR="00140CF8" w:rsidRPr="004D29B3">
        <w:rPr>
          <w:rFonts w:ascii="仿宋_GB2312" w:eastAsia="仿宋_GB2312" w:hAnsi="仿宋" w:hint="eastAsia"/>
          <w:sz w:val="32"/>
          <w:szCs w:val="32"/>
        </w:rPr>
        <w:t>。</w:t>
      </w:r>
    </w:p>
    <w:p w:rsidR="00D544D3" w:rsidRPr="004D29B3" w:rsidRDefault="0017171D" w:rsidP="004D29B3">
      <w:pPr>
        <w:adjustRightInd w:val="0"/>
        <w:snapToGrid w:val="0"/>
        <w:spacing w:line="560" w:lineRule="exact"/>
        <w:ind w:firstLine="640"/>
        <w:jc w:val="both"/>
        <w:rPr>
          <w:rFonts w:ascii="仿宋_GB2312" w:eastAsia="仿宋_GB2312" w:hAnsi="仿宋"/>
          <w:sz w:val="32"/>
          <w:szCs w:val="32"/>
        </w:rPr>
      </w:pPr>
      <w:r w:rsidRPr="004D29B3">
        <w:rPr>
          <w:rFonts w:ascii="仿宋_GB2312" w:eastAsia="仿宋_GB2312" w:hAnsi="仿宋" w:hint="eastAsia"/>
          <w:sz w:val="32"/>
          <w:szCs w:val="32"/>
        </w:rPr>
        <w:t>以推动文物保护利用高质量发展为主题，以深化改革创新为主线，坚持把保护放在首要位置，加强挖掘、展示、利用、弘扬，强化系统性保护传承，充分发挥文物在社会主义先进文化建设、丰富人民精神文化生活中的重要作用，使文物保护成果更多惠及人民群众，持续提升文物治理体系和治理能力现代化水平，为推动沈阳新时代全面振兴全方位振兴取得新突破作出更大贡献。</w:t>
      </w:r>
    </w:p>
    <w:p w:rsidR="00D544D3" w:rsidRPr="004D29B3" w:rsidRDefault="0017171D" w:rsidP="004D29B3">
      <w:pPr>
        <w:spacing w:line="560" w:lineRule="exact"/>
        <w:ind w:firstLine="643"/>
        <w:rPr>
          <w:rFonts w:ascii="楷体_GB2312" w:eastAsia="楷体_GB2312"/>
          <w:b/>
          <w:sz w:val="32"/>
          <w:szCs w:val="32"/>
        </w:rPr>
      </w:pPr>
      <w:bookmarkStart w:id="30" w:name="_Toc113536839"/>
      <w:bookmarkStart w:id="31" w:name="_Toc116900683"/>
      <w:bookmarkStart w:id="32" w:name="_Toc112335590"/>
      <w:bookmarkStart w:id="33" w:name="_Toc112335740"/>
      <w:bookmarkStart w:id="34" w:name="_Toc120461840"/>
      <w:r w:rsidRPr="004D29B3">
        <w:rPr>
          <w:rFonts w:ascii="楷体_GB2312" w:eastAsia="楷体_GB2312" w:hint="eastAsia"/>
          <w:b/>
          <w:sz w:val="32"/>
          <w:szCs w:val="32"/>
        </w:rPr>
        <w:t>（二）基本原则</w:t>
      </w:r>
      <w:bookmarkEnd w:id="30"/>
      <w:bookmarkEnd w:id="31"/>
      <w:bookmarkEnd w:id="32"/>
      <w:bookmarkEnd w:id="33"/>
      <w:bookmarkEnd w:id="34"/>
    </w:p>
    <w:p w:rsidR="00D544D3" w:rsidRPr="004D29B3" w:rsidRDefault="0017171D" w:rsidP="004D29B3">
      <w:pPr>
        <w:adjustRightInd w:val="0"/>
        <w:snapToGrid w:val="0"/>
        <w:spacing w:line="560" w:lineRule="exact"/>
        <w:ind w:firstLine="643"/>
        <w:jc w:val="both"/>
        <w:rPr>
          <w:rFonts w:ascii="仿宋_GB2312" w:eastAsia="仿宋_GB2312" w:hAnsi="仿宋"/>
          <w:sz w:val="32"/>
          <w:szCs w:val="32"/>
        </w:rPr>
      </w:pPr>
      <w:r w:rsidRPr="004D29B3">
        <w:rPr>
          <w:rFonts w:ascii="仿宋_GB2312" w:eastAsia="仿宋_GB2312" w:hAnsi="仿宋" w:hint="eastAsia"/>
          <w:b/>
          <w:sz w:val="32"/>
          <w:szCs w:val="32"/>
        </w:rPr>
        <w:t>坚持党的全面领导。</w:t>
      </w:r>
      <w:r w:rsidRPr="004D29B3">
        <w:rPr>
          <w:rFonts w:ascii="仿宋_GB2312" w:eastAsia="仿宋_GB2312" w:hAnsi="仿宋" w:hint="eastAsia"/>
          <w:sz w:val="32"/>
          <w:szCs w:val="32"/>
        </w:rPr>
        <w:t>坚持和完善党领导文物事业发展的体制机制，牢固树立保护文物也是政绩的科学理念，发挥党</w:t>
      </w:r>
      <w:r w:rsidRPr="004D29B3">
        <w:rPr>
          <w:rFonts w:ascii="仿宋_GB2312" w:eastAsia="仿宋_GB2312" w:hAnsi="仿宋" w:hint="eastAsia"/>
          <w:sz w:val="32"/>
          <w:szCs w:val="32"/>
        </w:rPr>
        <w:lastRenderedPageBreak/>
        <w:t>在文物工作中总揽全局、协调各方的领导作用，为实现文物事业高质量发展提供根本保证。</w:t>
      </w:r>
    </w:p>
    <w:p w:rsidR="00D544D3" w:rsidRPr="004D29B3" w:rsidRDefault="0017171D" w:rsidP="004D29B3">
      <w:pPr>
        <w:adjustRightInd w:val="0"/>
        <w:snapToGrid w:val="0"/>
        <w:spacing w:line="560" w:lineRule="exact"/>
        <w:ind w:firstLine="643"/>
        <w:jc w:val="both"/>
        <w:rPr>
          <w:rFonts w:ascii="仿宋_GB2312" w:eastAsia="仿宋_GB2312" w:hAnsi="仿宋"/>
          <w:sz w:val="32"/>
          <w:szCs w:val="32"/>
        </w:rPr>
      </w:pPr>
      <w:r w:rsidRPr="004D29B3">
        <w:rPr>
          <w:rFonts w:ascii="仿宋_GB2312" w:eastAsia="仿宋_GB2312" w:hAnsi="仿宋" w:hint="eastAsia"/>
          <w:b/>
          <w:sz w:val="32"/>
          <w:szCs w:val="32"/>
        </w:rPr>
        <w:t>坚持以人民为中心。</w:t>
      </w:r>
      <w:r w:rsidRPr="004D29B3">
        <w:rPr>
          <w:rFonts w:ascii="仿宋_GB2312" w:eastAsia="仿宋_GB2312" w:hAnsi="仿宋" w:hint="eastAsia"/>
          <w:sz w:val="32"/>
          <w:szCs w:val="32"/>
        </w:rPr>
        <w:t>广泛动员社会力量参与文物保护利用，积极推动文物保护利用融入人民群众生产生活，做到文物保护利用为了人民、依靠人民，不断满足人民日益增长的美好生活需要，增强人民精神力量。</w:t>
      </w:r>
    </w:p>
    <w:p w:rsidR="00D544D3" w:rsidRPr="004D29B3" w:rsidRDefault="0017171D" w:rsidP="004D29B3">
      <w:pPr>
        <w:adjustRightInd w:val="0"/>
        <w:snapToGrid w:val="0"/>
        <w:spacing w:line="560" w:lineRule="exact"/>
        <w:ind w:firstLine="643"/>
        <w:jc w:val="both"/>
        <w:rPr>
          <w:rFonts w:ascii="仿宋_GB2312" w:eastAsia="仿宋_GB2312" w:hAnsi="仿宋"/>
          <w:sz w:val="32"/>
          <w:szCs w:val="32"/>
        </w:rPr>
      </w:pPr>
      <w:r w:rsidRPr="004D29B3">
        <w:rPr>
          <w:rFonts w:ascii="仿宋_GB2312" w:eastAsia="仿宋_GB2312" w:hAnsi="仿宋" w:hint="eastAsia"/>
          <w:b/>
          <w:sz w:val="32"/>
          <w:szCs w:val="32"/>
        </w:rPr>
        <w:t>坚持依法保护利用。</w:t>
      </w:r>
      <w:r w:rsidRPr="004D29B3">
        <w:rPr>
          <w:rFonts w:ascii="仿宋_GB2312" w:eastAsia="仿宋_GB2312" w:hAnsi="仿宋" w:hint="eastAsia"/>
          <w:sz w:val="32"/>
          <w:szCs w:val="32"/>
        </w:rPr>
        <w:t>始终把保护放在第一位，健全文物保护利用法律制度、执法机制，落实各级政府主体责任，严守文物安全红线，确保文物本体安全，维护文物周边环境安全，提升全社会文物保护法治意识。</w:t>
      </w:r>
    </w:p>
    <w:p w:rsidR="00D544D3" w:rsidRPr="004D29B3" w:rsidRDefault="0017171D" w:rsidP="004D29B3">
      <w:pPr>
        <w:adjustRightInd w:val="0"/>
        <w:snapToGrid w:val="0"/>
        <w:spacing w:line="560" w:lineRule="exact"/>
        <w:ind w:firstLine="643"/>
        <w:jc w:val="both"/>
        <w:rPr>
          <w:rFonts w:ascii="仿宋_GB2312" w:eastAsia="仿宋_GB2312" w:hAnsi="仿宋"/>
          <w:sz w:val="32"/>
          <w:szCs w:val="32"/>
        </w:rPr>
      </w:pPr>
      <w:r w:rsidRPr="004D29B3">
        <w:rPr>
          <w:rFonts w:ascii="仿宋_GB2312" w:eastAsia="仿宋_GB2312" w:hAnsi="仿宋" w:hint="eastAsia"/>
          <w:b/>
          <w:sz w:val="32"/>
          <w:szCs w:val="32"/>
        </w:rPr>
        <w:t>坚持科技创新引领。</w:t>
      </w:r>
      <w:r w:rsidRPr="004D29B3">
        <w:rPr>
          <w:rFonts w:ascii="仿宋_GB2312" w:eastAsia="仿宋_GB2312" w:hAnsi="仿宋" w:hint="eastAsia"/>
          <w:sz w:val="32"/>
          <w:szCs w:val="32"/>
        </w:rPr>
        <w:t>树牢文物保护要依靠科技的发展理念，改善文物科技创新生态，持之以恒加强基础研究，加快推进急需技术攻关和应用，加强人才培养和跨学科合作，推动文物保护利用提质增效。</w:t>
      </w:r>
    </w:p>
    <w:p w:rsidR="00D544D3" w:rsidRPr="004D29B3" w:rsidRDefault="0017171D" w:rsidP="004D29B3">
      <w:pPr>
        <w:adjustRightInd w:val="0"/>
        <w:snapToGrid w:val="0"/>
        <w:spacing w:line="560" w:lineRule="exact"/>
        <w:ind w:firstLine="643"/>
        <w:jc w:val="both"/>
        <w:rPr>
          <w:rFonts w:ascii="仿宋_GB2312" w:eastAsia="仿宋_GB2312" w:hAnsi="仿宋"/>
          <w:sz w:val="32"/>
          <w:szCs w:val="32"/>
        </w:rPr>
      </w:pPr>
      <w:r w:rsidRPr="004D29B3">
        <w:rPr>
          <w:rFonts w:ascii="仿宋_GB2312" w:eastAsia="仿宋_GB2312" w:hAnsi="仿宋" w:hint="eastAsia"/>
          <w:b/>
          <w:sz w:val="32"/>
          <w:szCs w:val="32"/>
        </w:rPr>
        <w:t>坚持深化改革。</w:t>
      </w:r>
      <w:r w:rsidRPr="004D29B3">
        <w:rPr>
          <w:rFonts w:ascii="仿宋_GB2312" w:eastAsia="仿宋_GB2312" w:hAnsi="仿宋" w:hint="eastAsia"/>
          <w:sz w:val="32"/>
          <w:szCs w:val="32"/>
        </w:rPr>
        <w:t>全面深化文物领域各项改革，加强文物保护和考古力量建设，破解制约文物作用更好发挥的瓶颈问题，强化有利于提高资源配置效率、有利于调动全社会积极性的改革举措，让文物活起来，激发文化创新创造活力。</w:t>
      </w:r>
    </w:p>
    <w:p w:rsidR="00D544D3" w:rsidRPr="004D29B3" w:rsidRDefault="0017171D" w:rsidP="004D29B3">
      <w:pPr>
        <w:adjustRightInd w:val="0"/>
        <w:snapToGrid w:val="0"/>
        <w:spacing w:line="560" w:lineRule="exact"/>
        <w:ind w:firstLine="643"/>
        <w:jc w:val="both"/>
        <w:rPr>
          <w:rFonts w:ascii="仿宋_GB2312" w:eastAsia="仿宋_GB2312" w:hAnsi="仿宋"/>
          <w:sz w:val="32"/>
          <w:szCs w:val="32"/>
        </w:rPr>
      </w:pPr>
      <w:r w:rsidRPr="004D29B3">
        <w:rPr>
          <w:rFonts w:ascii="仿宋_GB2312" w:eastAsia="仿宋_GB2312" w:hAnsi="仿宋" w:hint="eastAsia"/>
          <w:b/>
          <w:sz w:val="32"/>
          <w:szCs w:val="32"/>
        </w:rPr>
        <w:t>坚持系统观念。</w:t>
      </w:r>
      <w:r w:rsidRPr="004D29B3">
        <w:rPr>
          <w:rFonts w:ascii="仿宋_GB2312" w:eastAsia="仿宋_GB2312" w:hAnsi="仿宋" w:hint="eastAsia"/>
          <w:sz w:val="32"/>
          <w:szCs w:val="32"/>
        </w:rPr>
        <w:t>统筹发展和安全，统筹中央、地方和各方力量，统筹</w:t>
      </w:r>
      <w:bookmarkStart w:id="35" w:name="_GoBack"/>
      <w:bookmarkEnd w:id="35"/>
      <w:r w:rsidRPr="004D29B3">
        <w:rPr>
          <w:rFonts w:ascii="仿宋_GB2312" w:eastAsia="仿宋_GB2312" w:hAnsi="仿宋" w:hint="eastAsia"/>
          <w:sz w:val="32"/>
          <w:szCs w:val="32"/>
        </w:rPr>
        <w:t>保护和利用，统筹加强考古、文物保护、</w:t>
      </w:r>
      <w:r w:rsidR="00415C39" w:rsidRPr="004D29B3">
        <w:rPr>
          <w:rFonts w:ascii="仿宋_GB2312" w:eastAsia="仿宋_GB2312" w:hAnsi="仿宋" w:hint="eastAsia"/>
          <w:sz w:val="32"/>
          <w:szCs w:val="32"/>
        </w:rPr>
        <w:t>生态环保、</w:t>
      </w:r>
      <w:r w:rsidR="00153389" w:rsidRPr="004D29B3">
        <w:rPr>
          <w:rFonts w:ascii="仿宋_GB2312" w:eastAsia="仿宋_GB2312" w:hAnsi="仿宋" w:hint="eastAsia"/>
          <w:sz w:val="32"/>
          <w:szCs w:val="32"/>
        </w:rPr>
        <w:t>安全防范、研究、展示、传播力量</w:t>
      </w:r>
      <w:r w:rsidRPr="004D29B3">
        <w:rPr>
          <w:rFonts w:ascii="仿宋_GB2312" w:eastAsia="仿宋_GB2312" w:hAnsi="仿宋" w:hint="eastAsia"/>
          <w:sz w:val="32"/>
          <w:szCs w:val="32"/>
        </w:rPr>
        <w:t>，加快构建文物学科体系、学术体系、话语体系，促进系统集成。</w:t>
      </w:r>
    </w:p>
    <w:p w:rsidR="00D544D3" w:rsidRPr="004D29B3" w:rsidRDefault="0017171D" w:rsidP="004D29B3">
      <w:pPr>
        <w:spacing w:line="560" w:lineRule="exact"/>
        <w:ind w:firstLine="643"/>
        <w:rPr>
          <w:rFonts w:ascii="楷体_GB2312" w:eastAsia="楷体_GB2312"/>
          <w:b/>
          <w:sz w:val="32"/>
          <w:szCs w:val="32"/>
        </w:rPr>
      </w:pPr>
      <w:bookmarkStart w:id="36" w:name="_Toc113536840"/>
      <w:bookmarkStart w:id="37" w:name="_Toc112335591"/>
      <w:bookmarkStart w:id="38" w:name="_Toc112335741"/>
      <w:bookmarkStart w:id="39" w:name="_Toc116900684"/>
      <w:bookmarkStart w:id="40" w:name="_Toc120461841"/>
      <w:r w:rsidRPr="004D29B3">
        <w:rPr>
          <w:rFonts w:ascii="楷体_GB2312" w:eastAsia="楷体_GB2312" w:hint="eastAsia"/>
          <w:b/>
          <w:sz w:val="32"/>
          <w:szCs w:val="32"/>
        </w:rPr>
        <w:t>（三）发展目标</w:t>
      </w:r>
      <w:bookmarkEnd w:id="36"/>
      <w:bookmarkEnd w:id="37"/>
      <w:bookmarkEnd w:id="38"/>
      <w:bookmarkEnd w:id="39"/>
      <w:bookmarkEnd w:id="40"/>
    </w:p>
    <w:p w:rsidR="00D544D3" w:rsidRPr="004D29B3" w:rsidRDefault="0017171D" w:rsidP="004D29B3">
      <w:pPr>
        <w:adjustRightInd w:val="0"/>
        <w:snapToGrid w:val="0"/>
        <w:spacing w:line="560" w:lineRule="exact"/>
        <w:ind w:firstLine="640"/>
        <w:jc w:val="both"/>
        <w:rPr>
          <w:rFonts w:ascii="仿宋_GB2312" w:eastAsia="仿宋_GB2312" w:hAnsi="仿宋"/>
          <w:sz w:val="32"/>
          <w:szCs w:val="32"/>
        </w:rPr>
      </w:pPr>
      <w:r w:rsidRPr="004D29B3">
        <w:rPr>
          <w:rFonts w:ascii="仿宋_GB2312" w:eastAsia="仿宋_GB2312" w:hAnsi="仿宋" w:hint="eastAsia"/>
          <w:sz w:val="32"/>
          <w:szCs w:val="32"/>
        </w:rPr>
        <w:t>到2025年，全面落实提升国家历史文化名城品质、建</w:t>
      </w:r>
      <w:r w:rsidRPr="004D29B3">
        <w:rPr>
          <w:rFonts w:ascii="仿宋_GB2312" w:eastAsia="仿宋_GB2312" w:hAnsi="仿宋" w:hint="eastAsia"/>
          <w:sz w:val="32"/>
          <w:szCs w:val="32"/>
        </w:rPr>
        <w:lastRenderedPageBreak/>
        <w:t>设区域性文化创意中心、打造生态休闲旅游目的地三个工作目标，文物工作的系统性与整体性显著提升，努力开创与国家中心城市相匹配的沈阳市文物事业发展新局面</w:t>
      </w:r>
      <w:r w:rsidR="00FC656E" w:rsidRPr="004D29B3">
        <w:rPr>
          <w:rFonts w:ascii="仿宋_GB2312" w:eastAsia="仿宋_GB2312" w:hAnsi="仿宋" w:hint="eastAsia"/>
          <w:sz w:val="32"/>
          <w:szCs w:val="32"/>
        </w:rPr>
        <w:t>，在新时代全面振兴全方位振兴中作用更加凸显。</w:t>
      </w:r>
    </w:p>
    <w:p w:rsidR="00D544D3" w:rsidRPr="004D29B3" w:rsidRDefault="0017171D" w:rsidP="004D29B3">
      <w:pPr>
        <w:adjustRightInd w:val="0"/>
        <w:snapToGrid w:val="0"/>
        <w:spacing w:line="560" w:lineRule="exact"/>
        <w:ind w:firstLine="643"/>
        <w:jc w:val="both"/>
        <w:rPr>
          <w:rFonts w:ascii="仿宋_GB2312" w:eastAsia="仿宋_GB2312" w:hAnsi="仿宋" w:cs="宋体"/>
          <w:sz w:val="32"/>
          <w:szCs w:val="32"/>
        </w:rPr>
      </w:pPr>
      <w:r w:rsidRPr="004D29B3">
        <w:rPr>
          <w:rFonts w:ascii="仿宋_GB2312" w:eastAsia="仿宋_GB2312" w:hAnsi="仿宋" w:cs="宋体" w:hint="eastAsia"/>
          <w:b/>
          <w:sz w:val="32"/>
          <w:szCs w:val="32"/>
        </w:rPr>
        <w:t>一是持续强化特色文化地标体系建设，沈阳历史文化品牌影响力全面提升。</w:t>
      </w:r>
      <w:r w:rsidRPr="004D29B3">
        <w:rPr>
          <w:rFonts w:ascii="仿宋_GB2312" w:eastAsia="仿宋_GB2312" w:hAnsi="仿宋" w:cs="宋体" w:hint="eastAsia"/>
          <w:sz w:val="32"/>
          <w:szCs w:val="32"/>
        </w:rPr>
        <w:t>历史文化、红色文化、工业文化三条文化主线特色更加鲜明，“一宫两陵”世界文化遗产、长城国家文化公园（沈阳段）等特色文化地标影响力显著增强，弘扬辽宁“六地”精神，彰显英雄城市内涵，沈阳特色文物资源展示体系初步建成，文物在城市软实力中作用显著提升，沈阳在全国、东北亚的文化影响力进一步扩大。</w:t>
      </w:r>
    </w:p>
    <w:p w:rsidR="00D544D3" w:rsidRPr="004D29B3" w:rsidRDefault="0017171D" w:rsidP="004D29B3">
      <w:pPr>
        <w:adjustRightInd w:val="0"/>
        <w:snapToGrid w:val="0"/>
        <w:spacing w:line="560" w:lineRule="exact"/>
        <w:ind w:firstLine="643"/>
        <w:jc w:val="both"/>
        <w:rPr>
          <w:rFonts w:ascii="仿宋_GB2312" w:eastAsia="仿宋_GB2312" w:hAnsi="仿宋" w:cs="宋体"/>
          <w:sz w:val="32"/>
          <w:szCs w:val="32"/>
        </w:rPr>
      </w:pPr>
      <w:r w:rsidRPr="004D29B3">
        <w:rPr>
          <w:rFonts w:ascii="仿宋_GB2312" w:eastAsia="仿宋_GB2312" w:hAnsi="仿宋" w:cs="宋体" w:hint="eastAsia"/>
          <w:b/>
          <w:sz w:val="32"/>
          <w:szCs w:val="32"/>
        </w:rPr>
        <w:t>二是持续深化文物资源保护管理体系，文物治理体系与治理能力全面提升。</w:t>
      </w:r>
      <w:r w:rsidRPr="004D29B3">
        <w:rPr>
          <w:rFonts w:ascii="仿宋_GB2312" w:eastAsia="仿宋_GB2312" w:hAnsi="仿宋" w:cs="宋体" w:hint="eastAsia"/>
          <w:sz w:val="32"/>
          <w:szCs w:val="32"/>
        </w:rPr>
        <w:t>沈阳历史文化底蕴挖掘有序推进，城市文脉研究与文物保护利用基础研究深入开展，全面梳理文物资源，考古前置工作有序推进，牢固文物安全底线，文物系统性保护得到加强，现代技术与科研成果的示范效应凸显，初步构建全市文物资源数字化管理体系，管理服务平台建设初见成效，人才队伍进一步夯实，文物保护利用管理体制机制进一步健全。</w:t>
      </w:r>
    </w:p>
    <w:p w:rsidR="00D544D3" w:rsidRPr="004D29B3" w:rsidRDefault="0017171D" w:rsidP="004D29B3">
      <w:pPr>
        <w:adjustRightInd w:val="0"/>
        <w:snapToGrid w:val="0"/>
        <w:spacing w:line="560" w:lineRule="exact"/>
        <w:ind w:firstLine="643"/>
        <w:jc w:val="both"/>
        <w:rPr>
          <w:rFonts w:ascii="仿宋_GB2312" w:eastAsia="仿宋_GB2312" w:hAnsi="仿宋" w:cs="宋体"/>
          <w:sz w:val="32"/>
          <w:szCs w:val="32"/>
        </w:rPr>
      </w:pPr>
      <w:r w:rsidRPr="004D29B3">
        <w:rPr>
          <w:rFonts w:ascii="仿宋_GB2312" w:eastAsia="仿宋_GB2312" w:hAnsi="仿宋" w:cs="宋体" w:hint="eastAsia"/>
          <w:b/>
          <w:sz w:val="32"/>
          <w:szCs w:val="32"/>
        </w:rPr>
        <w:t>三是持续推进文物保护利用改革创新，文物保护利用水平全面提升。</w:t>
      </w:r>
      <w:r w:rsidRPr="004D29B3">
        <w:rPr>
          <w:rFonts w:ascii="仿宋_GB2312" w:eastAsia="仿宋_GB2312" w:hAnsi="仿宋" w:cs="宋体" w:hint="eastAsia"/>
          <w:sz w:val="32"/>
          <w:szCs w:val="32"/>
        </w:rPr>
        <w:t>保护传承力度进一步加强，形成文物保护利用融入城市更新、城乡建设和经济社会发展新局面，文物保护品质显著提升，让文物活起来成效显著。文物保护利用交流与合作进一步深化，创新转化手段更加多样，博物馆服务能</w:t>
      </w:r>
      <w:r w:rsidRPr="004D29B3">
        <w:rPr>
          <w:rFonts w:ascii="仿宋_GB2312" w:eastAsia="仿宋_GB2312" w:hAnsi="仿宋" w:cs="宋体" w:hint="eastAsia"/>
          <w:sz w:val="32"/>
          <w:szCs w:val="32"/>
        </w:rPr>
        <w:lastRenderedPageBreak/>
        <w:t>力显著增强，文物蕴含的文化基因挖掘阐释效益更加突出，文物保护成果更好融入生活、服务人民，文物保护利用对形成振兴发展新局面促进作用显著增强。</w:t>
      </w:r>
    </w:p>
    <w:p w:rsidR="00721255" w:rsidRDefault="00721255" w:rsidP="00721255">
      <w:pPr>
        <w:adjustRightInd w:val="0"/>
        <w:snapToGrid w:val="0"/>
        <w:spacing w:line="360" w:lineRule="auto"/>
        <w:ind w:firstLine="640"/>
        <w:jc w:val="both"/>
        <w:rPr>
          <w:rFonts w:ascii="仿宋" w:eastAsia="仿宋" w:hAnsi="仿宋" w:cs="宋体"/>
          <w:sz w:val="32"/>
          <w:szCs w:val="32"/>
        </w:rPr>
      </w:pPr>
    </w:p>
    <w:p w:rsidR="00D544D3" w:rsidRPr="004D29B3" w:rsidRDefault="0017171D">
      <w:pPr>
        <w:ind w:firstLineChars="0" w:firstLine="0"/>
        <w:jc w:val="center"/>
        <w:rPr>
          <w:rFonts w:ascii="楷体_GB2312" w:eastAsia="楷体_GB2312" w:hAnsi="楷体"/>
          <w:bCs/>
          <w:sz w:val="32"/>
          <w:szCs w:val="32"/>
        </w:rPr>
      </w:pPr>
      <w:r w:rsidRPr="004D29B3">
        <w:rPr>
          <w:rFonts w:ascii="楷体_GB2312" w:eastAsia="楷体_GB2312" w:hAnsi="楷体" w:hint="eastAsia"/>
          <w:b/>
          <w:sz w:val="32"/>
          <w:szCs w:val="32"/>
        </w:rPr>
        <w:t>表</w:t>
      </w:r>
      <w:r w:rsidR="00302916" w:rsidRPr="004D29B3">
        <w:rPr>
          <w:rFonts w:ascii="楷体_GB2312" w:eastAsia="楷体_GB2312" w:hAnsi="楷体" w:hint="eastAsia"/>
          <w:b/>
          <w:sz w:val="32"/>
          <w:szCs w:val="32"/>
        </w:rPr>
        <w:t>二：</w:t>
      </w:r>
      <w:r w:rsidRPr="004D29B3">
        <w:rPr>
          <w:rFonts w:ascii="楷体_GB2312" w:eastAsia="楷体_GB2312" w:hAnsi="楷体" w:hint="eastAsia"/>
          <w:b/>
          <w:sz w:val="32"/>
          <w:szCs w:val="32"/>
        </w:rPr>
        <w:t>沈阳市“十四五”时期文物</w:t>
      </w:r>
      <w:r w:rsidR="00B03E36" w:rsidRPr="004D29B3">
        <w:rPr>
          <w:rFonts w:ascii="楷体_GB2312" w:eastAsia="楷体_GB2312" w:hAnsi="楷体" w:hint="eastAsia"/>
          <w:b/>
          <w:sz w:val="32"/>
          <w:szCs w:val="32"/>
        </w:rPr>
        <w:t>事业</w:t>
      </w:r>
      <w:r w:rsidRPr="004D29B3">
        <w:rPr>
          <w:rFonts w:ascii="楷体_GB2312" w:eastAsia="楷体_GB2312" w:hAnsi="楷体" w:hint="eastAsia"/>
          <w:b/>
          <w:sz w:val="32"/>
          <w:szCs w:val="32"/>
        </w:rPr>
        <w:t>主要指标</w:t>
      </w:r>
    </w:p>
    <w:tbl>
      <w:tblPr>
        <w:tblStyle w:val="ac"/>
        <w:tblW w:w="8522" w:type="dxa"/>
        <w:jc w:val="center"/>
        <w:tblLayout w:type="fixed"/>
        <w:tblLook w:val="04A0"/>
      </w:tblPr>
      <w:tblGrid>
        <w:gridCol w:w="884"/>
        <w:gridCol w:w="4381"/>
        <w:gridCol w:w="1224"/>
        <w:gridCol w:w="992"/>
        <w:gridCol w:w="1041"/>
      </w:tblGrid>
      <w:tr w:rsidR="00D544D3">
        <w:trPr>
          <w:trHeight w:val="50"/>
          <w:jc w:val="center"/>
        </w:trPr>
        <w:tc>
          <w:tcPr>
            <w:tcW w:w="884" w:type="dxa"/>
            <w:vAlign w:val="center"/>
          </w:tcPr>
          <w:p w:rsidR="00D544D3" w:rsidRDefault="0017171D" w:rsidP="00001201">
            <w:pPr>
              <w:adjustRightInd w:val="0"/>
              <w:snapToGrid w:val="0"/>
              <w:spacing w:line="240" w:lineRule="auto"/>
              <w:ind w:firstLineChars="0" w:firstLine="0"/>
              <w:jc w:val="center"/>
              <w:rPr>
                <w:rFonts w:ascii="黑体" w:eastAsia="黑体" w:hAnsi="黑体" w:cs="黑体"/>
                <w:bCs/>
                <w:sz w:val="24"/>
                <w:szCs w:val="24"/>
              </w:rPr>
            </w:pPr>
            <w:r>
              <w:rPr>
                <w:rFonts w:ascii="黑体" w:eastAsia="黑体" w:hAnsi="黑体" w:cs="黑体" w:hint="eastAsia"/>
                <w:bCs/>
                <w:sz w:val="24"/>
                <w:szCs w:val="24"/>
              </w:rPr>
              <w:t>类型</w:t>
            </w:r>
          </w:p>
        </w:tc>
        <w:tc>
          <w:tcPr>
            <w:tcW w:w="4381" w:type="dxa"/>
            <w:vAlign w:val="center"/>
          </w:tcPr>
          <w:p w:rsidR="00D544D3" w:rsidRDefault="0017171D" w:rsidP="005670AA">
            <w:pPr>
              <w:adjustRightInd w:val="0"/>
              <w:snapToGrid w:val="0"/>
              <w:spacing w:line="240" w:lineRule="auto"/>
              <w:ind w:leftChars="-2" w:left="-1" w:hangingChars="2" w:hanging="5"/>
              <w:jc w:val="center"/>
              <w:rPr>
                <w:rFonts w:ascii="黑体" w:eastAsia="黑体" w:hAnsi="黑体" w:cs="黑体"/>
                <w:bCs/>
                <w:sz w:val="24"/>
                <w:szCs w:val="24"/>
              </w:rPr>
            </w:pPr>
            <w:r>
              <w:rPr>
                <w:rFonts w:ascii="黑体" w:eastAsia="黑体" w:hAnsi="黑体" w:cs="黑体" w:hint="eastAsia"/>
                <w:bCs/>
                <w:sz w:val="24"/>
                <w:szCs w:val="24"/>
              </w:rPr>
              <w:t>指标</w:t>
            </w:r>
          </w:p>
        </w:tc>
        <w:tc>
          <w:tcPr>
            <w:tcW w:w="1224" w:type="dxa"/>
            <w:vAlign w:val="center"/>
          </w:tcPr>
          <w:p w:rsidR="00D544D3" w:rsidRDefault="0017171D" w:rsidP="0010364D">
            <w:pPr>
              <w:adjustRightInd w:val="0"/>
              <w:snapToGrid w:val="0"/>
              <w:spacing w:line="240" w:lineRule="auto"/>
              <w:ind w:leftChars="-2" w:left="-1" w:hangingChars="2" w:hanging="5"/>
              <w:jc w:val="center"/>
              <w:rPr>
                <w:rFonts w:ascii="黑体" w:eastAsia="黑体" w:hAnsi="黑体" w:cs="黑体"/>
                <w:bCs/>
                <w:sz w:val="24"/>
                <w:szCs w:val="24"/>
              </w:rPr>
            </w:pPr>
            <w:r>
              <w:rPr>
                <w:rFonts w:ascii="黑体" w:eastAsia="黑体" w:hAnsi="黑体" w:cs="黑体" w:hint="eastAsia"/>
                <w:bCs/>
                <w:sz w:val="24"/>
                <w:szCs w:val="24"/>
              </w:rPr>
              <w:t>202</w:t>
            </w:r>
            <w:r>
              <w:rPr>
                <w:rFonts w:ascii="黑体" w:eastAsia="黑体" w:hAnsi="黑体" w:cs="黑体"/>
                <w:bCs/>
                <w:sz w:val="24"/>
                <w:szCs w:val="24"/>
              </w:rPr>
              <w:t>1</w:t>
            </w:r>
            <w:r>
              <w:rPr>
                <w:rFonts w:ascii="黑体" w:eastAsia="黑体" w:hAnsi="黑体" w:cs="黑体" w:hint="eastAsia"/>
                <w:bCs/>
                <w:sz w:val="24"/>
                <w:szCs w:val="24"/>
              </w:rPr>
              <w:t>年</w:t>
            </w:r>
          </w:p>
        </w:tc>
        <w:tc>
          <w:tcPr>
            <w:tcW w:w="992" w:type="dxa"/>
            <w:vAlign w:val="center"/>
          </w:tcPr>
          <w:p w:rsidR="00D544D3" w:rsidRDefault="0017171D" w:rsidP="0010364D">
            <w:pPr>
              <w:adjustRightInd w:val="0"/>
              <w:snapToGrid w:val="0"/>
              <w:spacing w:line="240" w:lineRule="auto"/>
              <w:ind w:leftChars="-2" w:left="-1" w:hangingChars="2" w:hanging="5"/>
              <w:jc w:val="center"/>
              <w:rPr>
                <w:rFonts w:ascii="黑体" w:eastAsia="黑体" w:hAnsi="黑体" w:cs="黑体"/>
                <w:bCs/>
                <w:sz w:val="24"/>
                <w:szCs w:val="24"/>
              </w:rPr>
            </w:pPr>
            <w:r>
              <w:rPr>
                <w:rFonts w:ascii="黑体" w:eastAsia="黑体" w:hAnsi="黑体" w:cs="黑体" w:hint="eastAsia"/>
                <w:bCs/>
                <w:sz w:val="24"/>
                <w:szCs w:val="24"/>
              </w:rPr>
              <w:t>2025年</w:t>
            </w:r>
          </w:p>
        </w:tc>
        <w:tc>
          <w:tcPr>
            <w:tcW w:w="1041" w:type="dxa"/>
            <w:vAlign w:val="center"/>
          </w:tcPr>
          <w:p w:rsidR="00D544D3" w:rsidRDefault="0017171D" w:rsidP="0010364D">
            <w:pPr>
              <w:adjustRightInd w:val="0"/>
              <w:snapToGrid w:val="0"/>
              <w:spacing w:line="240" w:lineRule="auto"/>
              <w:ind w:leftChars="-2" w:left="-1" w:hangingChars="2" w:hanging="5"/>
              <w:jc w:val="center"/>
              <w:rPr>
                <w:rFonts w:ascii="黑体" w:eastAsia="黑体" w:hAnsi="黑体" w:cs="黑体"/>
                <w:bCs/>
                <w:sz w:val="24"/>
                <w:szCs w:val="24"/>
              </w:rPr>
            </w:pPr>
            <w:r>
              <w:rPr>
                <w:rFonts w:ascii="黑体" w:eastAsia="黑体" w:hAnsi="黑体" w:cs="黑体" w:hint="eastAsia"/>
                <w:bCs/>
                <w:sz w:val="24"/>
                <w:szCs w:val="24"/>
              </w:rPr>
              <w:t>属性</w:t>
            </w:r>
          </w:p>
        </w:tc>
      </w:tr>
      <w:tr w:rsidR="00D544D3">
        <w:trPr>
          <w:trHeight w:val="50"/>
          <w:jc w:val="center"/>
        </w:trPr>
        <w:tc>
          <w:tcPr>
            <w:tcW w:w="884" w:type="dxa"/>
            <w:vMerge w:val="restart"/>
            <w:vAlign w:val="center"/>
          </w:tcPr>
          <w:p w:rsidR="00D544D3" w:rsidRDefault="0017171D" w:rsidP="00001201">
            <w:pPr>
              <w:adjustRightInd w:val="0"/>
              <w:snapToGrid w:val="0"/>
              <w:spacing w:line="240" w:lineRule="auto"/>
              <w:ind w:firstLineChars="0" w:firstLine="0"/>
              <w:jc w:val="center"/>
              <w:rPr>
                <w:rFonts w:ascii="黑体" w:eastAsia="黑体" w:hAnsi="黑体" w:cs="黑体"/>
                <w:bCs/>
                <w:sz w:val="24"/>
                <w:szCs w:val="24"/>
              </w:rPr>
            </w:pPr>
            <w:r>
              <w:rPr>
                <w:rFonts w:ascii="黑体" w:eastAsia="黑体" w:hAnsi="黑体" w:cs="黑体" w:hint="eastAsia"/>
                <w:bCs/>
                <w:sz w:val="24"/>
                <w:szCs w:val="24"/>
              </w:rPr>
              <w:t>资源</w:t>
            </w:r>
          </w:p>
          <w:p w:rsidR="00D544D3" w:rsidRDefault="0017171D" w:rsidP="00001201">
            <w:pPr>
              <w:adjustRightInd w:val="0"/>
              <w:snapToGrid w:val="0"/>
              <w:spacing w:line="240" w:lineRule="auto"/>
              <w:ind w:firstLineChars="0" w:firstLine="0"/>
              <w:jc w:val="center"/>
              <w:rPr>
                <w:rFonts w:ascii="黑体" w:eastAsia="黑体" w:hAnsi="黑体" w:cs="黑体"/>
                <w:bCs/>
                <w:sz w:val="24"/>
                <w:szCs w:val="24"/>
              </w:rPr>
            </w:pPr>
            <w:r>
              <w:rPr>
                <w:rFonts w:ascii="黑体" w:eastAsia="黑体" w:hAnsi="黑体" w:cs="黑体" w:hint="eastAsia"/>
                <w:bCs/>
                <w:sz w:val="24"/>
                <w:szCs w:val="24"/>
              </w:rPr>
              <w:t>管理</w:t>
            </w:r>
          </w:p>
        </w:tc>
        <w:tc>
          <w:tcPr>
            <w:tcW w:w="4381" w:type="dxa"/>
            <w:vAlign w:val="center"/>
          </w:tcPr>
          <w:p w:rsidR="00D544D3" w:rsidRDefault="0017171D" w:rsidP="00265A11">
            <w:pPr>
              <w:adjustRightInd w:val="0"/>
              <w:snapToGrid w:val="0"/>
              <w:spacing w:line="240" w:lineRule="auto"/>
              <w:ind w:leftChars="-2" w:left="-1" w:hangingChars="2" w:hanging="5"/>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全国重点文物保护单位数量（处）</w:t>
            </w:r>
          </w:p>
        </w:tc>
        <w:tc>
          <w:tcPr>
            <w:tcW w:w="1224"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31</w:t>
            </w:r>
          </w:p>
        </w:tc>
        <w:tc>
          <w:tcPr>
            <w:tcW w:w="992"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33</w:t>
            </w:r>
          </w:p>
        </w:tc>
        <w:tc>
          <w:tcPr>
            <w:tcW w:w="1041"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预期性</w:t>
            </w:r>
          </w:p>
        </w:tc>
      </w:tr>
      <w:tr w:rsidR="00D544D3">
        <w:trPr>
          <w:trHeight w:val="50"/>
          <w:jc w:val="center"/>
        </w:trPr>
        <w:tc>
          <w:tcPr>
            <w:tcW w:w="884" w:type="dxa"/>
            <w:vMerge/>
            <w:vAlign w:val="center"/>
          </w:tcPr>
          <w:p w:rsidR="00D544D3" w:rsidRDefault="00D544D3" w:rsidP="00001201">
            <w:pPr>
              <w:adjustRightInd w:val="0"/>
              <w:snapToGrid w:val="0"/>
              <w:spacing w:line="240" w:lineRule="auto"/>
              <w:ind w:firstLine="480"/>
              <w:jc w:val="center"/>
              <w:rPr>
                <w:rFonts w:ascii="黑体" w:eastAsia="黑体" w:hAnsi="黑体" w:cs="黑体"/>
                <w:bCs/>
                <w:sz w:val="24"/>
                <w:szCs w:val="24"/>
              </w:rPr>
            </w:pPr>
          </w:p>
        </w:tc>
        <w:tc>
          <w:tcPr>
            <w:tcW w:w="4381" w:type="dxa"/>
            <w:vAlign w:val="center"/>
          </w:tcPr>
          <w:p w:rsidR="00D544D3" w:rsidRDefault="0017171D" w:rsidP="00265A11">
            <w:pPr>
              <w:adjustRightInd w:val="0"/>
              <w:snapToGrid w:val="0"/>
              <w:spacing w:line="240" w:lineRule="auto"/>
              <w:ind w:leftChars="-2" w:left="-1" w:hangingChars="2" w:hanging="5"/>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省级</w:t>
            </w:r>
            <w:r>
              <w:rPr>
                <w:rFonts w:ascii="仿宋_GB2312" w:eastAsia="仿宋_GB2312" w:hAnsi="仿宋_GB2312" w:cs="仿宋_GB2312"/>
                <w:bCs/>
                <w:sz w:val="24"/>
                <w:szCs w:val="24"/>
              </w:rPr>
              <w:t>文物保护单位数量（</w:t>
            </w:r>
            <w:r>
              <w:rPr>
                <w:rFonts w:ascii="仿宋_GB2312" w:eastAsia="仿宋_GB2312" w:hAnsi="仿宋_GB2312" w:cs="仿宋_GB2312" w:hint="eastAsia"/>
                <w:bCs/>
                <w:sz w:val="24"/>
                <w:szCs w:val="24"/>
              </w:rPr>
              <w:t>处</w:t>
            </w:r>
            <w:r>
              <w:rPr>
                <w:rFonts w:ascii="仿宋_GB2312" w:eastAsia="仿宋_GB2312" w:hAnsi="仿宋_GB2312" w:cs="仿宋_GB2312"/>
                <w:bCs/>
                <w:sz w:val="24"/>
                <w:szCs w:val="24"/>
              </w:rPr>
              <w:t>）</w:t>
            </w:r>
          </w:p>
        </w:tc>
        <w:tc>
          <w:tcPr>
            <w:tcW w:w="1224"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99</w:t>
            </w:r>
          </w:p>
        </w:tc>
        <w:tc>
          <w:tcPr>
            <w:tcW w:w="992"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111</w:t>
            </w:r>
          </w:p>
        </w:tc>
        <w:tc>
          <w:tcPr>
            <w:tcW w:w="1041"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预期性</w:t>
            </w:r>
          </w:p>
        </w:tc>
      </w:tr>
      <w:tr w:rsidR="00D544D3">
        <w:trPr>
          <w:trHeight w:val="142"/>
          <w:jc w:val="center"/>
        </w:trPr>
        <w:tc>
          <w:tcPr>
            <w:tcW w:w="884" w:type="dxa"/>
            <w:vMerge/>
            <w:vAlign w:val="center"/>
          </w:tcPr>
          <w:p w:rsidR="00D544D3" w:rsidRDefault="00D544D3" w:rsidP="00001201">
            <w:pPr>
              <w:adjustRightInd w:val="0"/>
              <w:snapToGrid w:val="0"/>
              <w:spacing w:line="240" w:lineRule="auto"/>
              <w:ind w:firstLine="480"/>
              <w:jc w:val="center"/>
              <w:rPr>
                <w:rFonts w:ascii="黑体" w:eastAsia="黑体" w:hAnsi="黑体" w:cs="黑体"/>
                <w:bCs/>
                <w:sz w:val="24"/>
                <w:szCs w:val="24"/>
              </w:rPr>
            </w:pPr>
          </w:p>
        </w:tc>
        <w:tc>
          <w:tcPr>
            <w:tcW w:w="4381" w:type="dxa"/>
            <w:vAlign w:val="center"/>
          </w:tcPr>
          <w:p w:rsidR="00D544D3" w:rsidRDefault="0017171D" w:rsidP="00265A11">
            <w:pPr>
              <w:adjustRightInd w:val="0"/>
              <w:snapToGrid w:val="0"/>
              <w:spacing w:line="240" w:lineRule="auto"/>
              <w:ind w:leftChars="-2" w:left="-1" w:hangingChars="2" w:hanging="5"/>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市级文物保护单位数量（处）</w:t>
            </w:r>
          </w:p>
        </w:tc>
        <w:tc>
          <w:tcPr>
            <w:tcW w:w="1224"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184</w:t>
            </w:r>
          </w:p>
        </w:tc>
        <w:tc>
          <w:tcPr>
            <w:tcW w:w="992"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199</w:t>
            </w:r>
          </w:p>
        </w:tc>
        <w:tc>
          <w:tcPr>
            <w:tcW w:w="1041"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预期性</w:t>
            </w:r>
          </w:p>
        </w:tc>
      </w:tr>
      <w:tr w:rsidR="00D544D3">
        <w:trPr>
          <w:trHeight w:val="104"/>
          <w:jc w:val="center"/>
        </w:trPr>
        <w:tc>
          <w:tcPr>
            <w:tcW w:w="884" w:type="dxa"/>
            <w:vMerge/>
            <w:vAlign w:val="center"/>
          </w:tcPr>
          <w:p w:rsidR="00D544D3" w:rsidRDefault="00D544D3" w:rsidP="00001201">
            <w:pPr>
              <w:adjustRightInd w:val="0"/>
              <w:snapToGrid w:val="0"/>
              <w:spacing w:line="240" w:lineRule="auto"/>
              <w:ind w:firstLine="480"/>
              <w:jc w:val="center"/>
              <w:rPr>
                <w:rFonts w:ascii="黑体" w:eastAsia="黑体" w:hAnsi="黑体" w:cs="黑体"/>
                <w:bCs/>
                <w:sz w:val="24"/>
                <w:szCs w:val="24"/>
              </w:rPr>
            </w:pPr>
          </w:p>
        </w:tc>
        <w:tc>
          <w:tcPr>
            <w:tcW w:w="4381" w:type="dxa"/>
            <w:vAlign w:val="center"/>
          </w:tcPr>
          <w:p w:rsidR="00D544D3" w:rsidRDefault="0017171D" w:rsidP="00265A11">
            <w:pPr>
              <w:adjustRightInd w:val="0"/>
              <w:snapToGrid w:val="0"/>
              <w:spacing w:line="240" w:lineRule="auto"/>
              <w:ind w:leftChars="-2" w:left="-1" w:hangingChars="2" w:hanging="5"/>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县级文物保护单位</w:t>
            </w:r>
            <w:r>
              <w:rPr>
                <w:rFonts w:ascii="仿宋_GB2312" w:eastAsia="仿宋_GB2312" w:hAnsi="仿宋_GB2312" w:cs="仿宋_GB2312"/>
                <w:bCs/>
                <w:sz w:val="24"/>
                <w:szCs w:val="24"/>
              </w:rPr>
              <w:t>数量（</w:t>
            </w:r>
            <w:r>
              <w:rPr>
                <w:rFonts w:ascii="仿宋_GB2312" w:eastAsia="仿宋_GB2312" w:hAnsi="仿宋_GB2312" w:cs="仿宋_GB2312" w:hint="eastAsia"/>
                <w:bCs/>
                <w:sz w:val="24"/>
                <w:szCs w:val="24"/>
              </w:rPr>
              <w:t>处</w:t>
            </w:r>
            <w:r>
              <w:rPr>
                <w:rFonts w:ascii="仿宋_GB2312" w:eastAsia="仿宋_GB2312" w:hAnsi="仿宋_GB2312" w:cs="仿宋_GB2312"/>
                <w:bCs/>
                <w:sz w:val="24"/>
                <w:szCs w:val="24"/>
              </w:rPr>
              <w:t>）</w:t>
            </w:r>
          </w:p>
        </w:tc>
        <w:tc>
          <w:tcPr>
            <w:tcW w:w="1224"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74</w:t>
            </w:r>
          </w:p>
        </w:tc>
        <w:tc>
          <w:tcPr>
            <w:tcW w:w="992"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84</w:t>
            </w:r>
          </w:p>
        </w:tc>
        <w:tc>
          <w:tcPr>
            <w:tcW w:w="1041"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预期性</w:t>
            </w:r>
          </w:p>
        </w:tc>
      </w:tr>
      <w:tr w:rsidR="00D544D3">
        <w:trPr>
          <w:trHeight w:val="56"/>
          <w:jc w:val="center"/>
        </w:trPr>
        <w:tc>
          <w:tcPr>
            <w:tcW w:w="884" w:type="dxa"/>
            <w:vMerge/>
            <w:vAlign w:val="center"/>
          </w:tcPr>
          <w:p w:rsidR="00D544D3" w:rsidRDefault="00D544D3" w:rsidP="00001201">
            <w:pPr>
              <w:adjustRightInd w:val="0"/>
              <w:snapToGrid w:val="0"/>
              <w:spacing w:line="240" w:lineRule="auto"/>
              <w:ind w:firstLine="480"/>
              <w:jc w:val="center"/>
              <w:rPr>
                <w:rFonts w:ascii="黑体" w:eastAsia="黑体" w:hAnsi="黑体" w:cs="黑体"/>
                <w:bCs/>
                <w:sz w:val="24"/>
                <w:szCs w:val="24"/>
              </w:rPr>
            </w:pPr>
          </w:p>
        </w:tc>
        <w:tc>
          <w:tcPr>
            <w:tcW w:w="4381" w:type="dxa"/>
            <w:vAlign w:val="center"/>
          </w:tcPr>
          <w:p w:rsidR="00D544D3" w:rsidRDefault="0017171D" w:rsidP="00265A11">
            <w:pPr>
              <w:adjustRightInd w:val="0"/>
              <w:snapToGrid w:val="0"/>
              <w:spacing w:line="240" w:lineRule="auto"/>
              <w:ind w:leftChars="-2" w:left="-1" w:hangingChars="2" w:hanging="5"/>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国有可移动</w:t>
            </w:r>
            <w:r>
              <w:rPr>
                <w:rFonts w:ascii="仿宋_GB2312" w:eastAsia="仿宋_GB2312" w:hAnsi="仿宋_GB2312" w:cs="仿宋_GB2312"/>
                <w:bCs/>
                <w:sz w:val="24"/>
                <w:szCs w:val="24"/>
              </w:rPr>
              <w:t>文物</w:t>
            </w:r>
            <w:r>
              <w:rPr>
                <w:rFonts w:ascii="仿宋_GB2312" w:eastAsia="仿宋_GB2312" w:hAnsi="仿宋_GB2312" w:cs="仿宋_GB2312" w:hint="eastAsia"/>
                <w:bCs/>
                <w:sz w:val="24"/>
                <w:szCs w:val="24"/>
              </w:rPr>
              <w:t>收藏数量（万件/套）</w:t>
            </w:r>
          </w:p>
        </w:tc>
        <w:tc>
          <w:tcPr>
            <w:tcW w:w="1224"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60031</w:t>
            </w:r>
          </w:p>
        </w:tc>
        <w:tc>
          <w:tcPr>
            <w:tcW w:w="992"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1041"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预期性</w:t>
            </w:r>
          </w:p>
        </w:tc>
      </w:tr>
      <w:tr w:rsidR="00D544D3">
        <w:trPr>
          <w:trHeight w:val="623"/>
          <w:jc w:val="center"/>
        </w:trPr>
        <w:tc>
          <w:tcPr>
            <w:tcW w:w="884" w:type="dxa"/>
            <w:vMerge w:val="restart"/>
            <w:vAlign w:val="center"/>
          </w:tcPr>
          <w:p w:rsidR="00D544D3" w:rsidRDefault="0017171D" w:rsidP="00001201">
            <w:pPr>
              <w:adjustRightInd w:val="0"/>
              <w:snapToGrid w:val="0"/>
              <w:spacing w:line="240" w:lineRule="auto"/>
              <w:ind w:firstLineChars="0" w:firstLine="0"/>
              <w:jc w:val="center"/>
              <w:rPr>
                <w:rFonts w:ascii="黑体" w:eastAsia="黑体" w:hAnsi="黑体" w:cs="黑体"/>
                <w:bCs/>
                <w:sz w:val="24"/>
                <w:szCs w:val="24"/>
              </w:rPr>
            </w:pPr>
            <w:r>
              <w:rPr>
                <w:rFonts w:ascii="黑体" w:eastAsia="黑体" w:hAnsi="黑体" w:cs="黑体" w:hint="eastAsia"/>
                <w:bCs/>
                <w:sz w:val="24"/>
                <w:szCs w:val="24"/>
              </w:rPr>
              <w:t>文物</w:t>
            </w:r>
          </w:p>
          <w:p w:rsidR="00D544D3" w:rsidRDefault="0017171D" w:rsidP="00001201">
            <w:pPr>
              <w:adjustRightInd w:val="0"/>
              <w:snapToGrid w:val="0"/>
              <w:spacing w:line="240" w:lineRule="auto"/>
              <w:ind w:firstLineChars="0" w:firstLine="0"/>
              <w:jc w:val="center"/>
              <w:rPr>
                <w:rFonts w:ascii="黑体" w:eastAsia="黑体" w:hAnsi="黑体" w:cs="黑体"/>
                <w:bCs/>
                <w:sz w:val="24"/>
                <w:szCs w:val="24"/>
              </w:rPr>
            </w:pPr>
            <w:r>
              <w:rPr>
                <w:rFonts w:ascii="黑体" w:eastAsia="黑体" w:hAnsi="黑体" w:cs="黑体" w:hint="eastAsia"/>
                <w:bCs/>
                <w:sz w:val="24"/>
                <w:szCs w:val="24"/>
              </w:rPr>
              <w:t>安全</w:t>
            </w:r>
          </w:p>
        </w:tc>
        <w:tc>
          <w:tcPr>
            <w:tcW w:w="4381" w:type="dxa"/>
            <w:vAlign w:val="center"/>
          </w:tcPr>
          <w:p w:rsidR="00D544D3" w:rsidRDefault="0017171D" w:rsidP="00265A11">
            <w:pPr>
              <w:adjustRightInd w:val="0"/>
              <w:snapToGrid w:val="0"/>
              <w:spacing w:line="240" w:lineRule="auto"/>
              <w:ind w:leftChars="-2" w:left="-1" w:hangingChars="2" w:hanging="5"/>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市级以上文物保护单位“四有”工作完成率（%）</w:t>
            </w:r>
          </w:p>
        </w:tc>
        <w:tc>
          <w:tcPr>
            <w:tcW w:w="1224"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100</w:t>
            </w:r>
          </w:p>
        </w:tc>
        <w:tc>
          <w:tcPr>
            <w:tcW w:w="992"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bCs/>
                <w:sz w:val="24"/>
                <w:szCs w:val="24"/>
              </w:rPr>
              <w:t>100</w:t>
            </w:r>
          </w:p>
        </w:tc>
        <w:tc>
          <w:tcPr>
            <w:tcW w:w="1041"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约束</w:t>
            </w:r>
            <w:r>
              <w:rPr>
                <w:rFonts w:ascii="仿宋_GB2312" w:eastAsia="仿宋_GB2312" w:hAnsi="仿宋_GB2312" w:cs="仿宋_GB2312"/>
                <w:bCs/>
                <w:sz w:val="24"/>
                <w:szCs w:val="24"/>
              </w:rPr>
              <w:t>性</w:t>
            </w:r>
          </w:p>
        </w:tc>
      </w:tr>
      <w:tr w:rsidR="00D544D3">
        <w:trPr>
          <w:trHeight w:val="633"/>
          <w:jc w:val="center"/>
        </w:trPr>
        <w:tc>
          <w:tcPr>
            <w:tcW w:w="884" w:type="dxa"/>
            <w:vMerge/>
            <w:vAlign w:val="center"/>
          </w:tcPr>
          <w:p w:rsidR="00D544D3" w:rsidRDefault="00D544D3" w:rsidP="00001201">
            <w:pPr>
              <w:adjustRightInd w:val="0"/>
              <w:snapToGrid w:val="0"/>
              <w:spacing w:line="240" w:lineRule="auto"/>
              <w:ind w:firstLine="480"/>
              <w:jc w:val="center"/>
              <w:rPr>
                <w:rFonts w:ascii="黑体" w:eastAsia="黑体" w:hAnsi="黑体" w:cs="黑体"/>
                <w:bCs/>
                <w:sz w:val="24"/>
                <w:szCs w:val="24"/>
              </w:rPr>
            </w:pPr>
          </w:p>
        </w:tc>
        <w:tc>
          <w:tcPr>
            <w:tcW w:w="4381" w:type="dxa"/>
            <w:vAlign w:val="center"/>
          </w:tcPr>
          <w:p w:rsidR="00D544D3" w:rsidRDefault="0017171D" w:rsidP="00265A11">
            <w:pPr>
              <w:adjustRightInd w:val="0"/>
              <w:snapToGrid w:val="0"/>
              <w:spacing w:line="240" w:lineRule="auto"/>
              <w:ind w:leftChars="-2" w:left="-1" w:hangingChars="2" w:hanging="5"/>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市级以上文物保护范围“两线”纳入各级国土空间规划完成率（%）</w:t>
            </w:r>
          </w:p>
        </w:tc>
        <w:tc>
          <w:tcPr>
            <w:tcW w:w="1224"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992"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100</w:t>
            </w:r>
          </w:p>
        </w:tc>
        <w:tc>
          <w:tcPr>
            <w:tcW w:w="1041"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预期性</w:t>
            </w:r>
          </w:p>
        </w:tc>
      </w:tr>
      <w:tr w:rsidR="00D544D3">
        <w:trPr>
          <w:trHeight w:val="633"/>
          <w:jc w:val="center"/>
        </w:trPr>
        <w:tc>
          <w:tcPr>
            <w:tcW w:w="884" w:type="dxa"/>
            <w:vMerge/>
            <w:vAlign w:val="center"/>
          </w:tcPr>
          <w:p w:rsidR="00D544D3" w:rsidRDefault="00D544D3" w:rsidP="00001201">
            <w:pPr>
              <w:adjustRightInd w:val="0"/>
              <w:snapToGrid w:val="0"/>
              <w:spacing w:line="240" w:lineRule="auto"/>
              <w:ind w:firstLine="480"/>
              <w:jc w:val="center"/>
              <w:rPr>
                <w:rFonts w:ascii="黑体" w:eastAsia="黑体" w:hAnsi="黑体" w:cs="黑体"/>
                <w:bCs/>
                <w:sz w:val="24"/>
                <w:szCs w:val="24"/>
              </w:rPr>
            </w:pPr>
          </w:p>
        </w:tc>
        <w:tc>
          <w:tcPr>
            <w:tcW w:w="4381" w:type="dxa"/>
            <w:vAlign w:val="center"/>
          </w:tcPr>
          <w:p w:rsidR="00D544D3" w:rsidRDefault="0017171D" w:rsidP="00265A11">
            <w:pPr>
              <w:adjustRightInd w:val="0"/>
              <w:snapToGrid w:val="0"/>
              <w:spacing w:line="240" w:lineRule="auto"/>
              <w:ind w:leftChars="-2" w:left="-1" w:hangingChars="2" w:hanging="5"/>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文物</w:t>
            </w:r>
            <w:r>
              <w:rPr>
                <w:rFonts w:ascii="仿宋_GB2312" w:eastAsia="仿宋_GB2312" w:hAnsi="仿宋_GB2312" w:cs="仿宋_GB2312"/>
                <w:bCs/>
                <w:sz w:val="24"/>
                <w:szCs w:val="24"/>
              </w:rPr>
              <w:t>安全责任单位和责任人公告公示率（</w:t>
            </w:r>
            <w:r>
              <w:rPr>
                <w:rFonts w:ascii="仿宋_GB2312" w:eastAsia="仿宋_GB2312" w:hAnsi="仿宋_GB2312" w:cs="仿宋_GB2312" w:hint="eastAsia"/>
                <w:bCs/>
                <w:sz w:val="24"/>
                <w:szCs w:val="24"/>
              </w:rPr>
              <w:t>%</w:t>
            </w:r>
            <w:r>
              <w:rPr>
                <w:rFonts w:ascii="仿宋_GB2312" w:eastAsia="仿宋_GB2312" w:hAnsi="仿宋_GB2312" w:cs="仿宋_GB2312"/>
                <w:bCs/>
                <w:sz w:val="24"/>
                <w:szCs w:val="24"/>
              </w:rPr>
              <w:t>）</w:t>
            </w:r>
          </w:p>
        </w:tc>
        <w:tc>
          <w:tcPr>
            <w:tcW w:w="1224"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992"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100</w:t>
            </w:r>
          </w:p>
        </w:tc>
        <w:tc>
          <w:tcPr>
            <w:tcW w:w="1041"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约束</w:t>
            </w:r>
            <w:r>
              <w:rPr>
                <w:rFonts w:ascii="仿宋_GB2312" w:eastAsia="仿宋_GB2312" w:hAnsi="仿宋_GB2312" w:cs="仿宋_GB2312"/>
                <w:bCs/>
                <w:sz w:val="24"/>
                <w:szCs w:val="24"/>
              </w:rPr>
              <w:t>性</w:t>
            </w:r>
          </w:p>
        </w:tc>
      </w:tr>
      <w:tr w:rsidR="00D544D3">
        <w:trPr>
          <w:trHeight w:val="50"/>
          <w:jc w:val="center"/>
        </w:trPr>
        <w:tc>
          <w:tcPr>
            <w:tcW w:w="884" w:type="dxa"/>
            <w:vMerge w:val="restart"/>
            <w:vAlign w:val="center"/>
          </w:tcPr>
          <w:p w:rsidR="00D544D3" w:rsidRDefault="0017171D" w:rsidP="00001201">
            <w:pPr>
              <w:adjustRightInd w:val="0"/>
              <w:snapToGrid w:val="0"/>
              <w:spacing w:line="240" w:lineRule="auto"/>
              <w:ind w:firstLineChars="0" w:firstLine="0"/>
              <w:jc w:val="center"/>
              <w:rPr>
                <w:rFonts w:ascii="黑体" w:eastAsia="黑体" w:hAnsi="黑体" w:cs="黑体"/>
                <w:bCs/>
                <w:sz w:val="24"/>
                <w:szCs w:val="24"/>
              </w:rPr>
            </w:pPr>
            <w:r>
              <w:rPr>
                <w:rFonts w:ascii="黑体" w:eastAsia="黑体" w:hAnsi="黑体" w:cs="黑体" w:hint="eastAsia"/>
                <w:bCs/>
                <w:sz w:val="24"/>
                <w:szCs w:val="24"/>
              </w:rPr>
              <w:t>博物馆、纪念</w:t>
            </w:r>
            <w:r>
              <w:rPr>
                <w:rFonts w:ascii="黑体" w:eastAsia="黑体" w:hAnsi="黑体" w:cs="黑体"/>
                <w:bCs/>
                <w:sz w:val="24"/>
                <w:szCs w:val="24"/>
              </w:rPr>
              <w:t>馆</w:t>
            </w:r>
          </w:p>
        </w:tc>
        <w:tc>
          <w:tcPr>
            <w:tcW w:w="4381" w:type="dxa"/>
            <w:vAlign w:val="center"/>
          </w:tcPr>
          <w:p w:rsidR="00D544D3" w:rsidRDefault="0017171D" w:rsidP="00265A11">
            <w:pPr>
              <w:adjustRightInd w:val="0"/>
              <w:snapToGrid w:val="0"/>
              <w:spacing w:line="240" w:lineRule="auto"/>
              <w:ind w:leftChars="-2" w:left="-1" w:hangingChars="2" w:hanging="5"/>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备案博物馆数量（家）</w:t>
            </w:r>
          </w:p>
        </w:tc>
        <w:tc>
          <w:tcPr>
            <w:tcW w:w="1224"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20</w:t>
            </w:r>
          </w:p>
        </w:tc>
        <w:tc>
          <w:tcPr>
            <w:tcW w:w="992"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36</w:t>
            </w:r>
          </w:p>
        </w:tc>
        <w:tc>
          <w:tcPr>
            <w:tcW w:w="1041"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预期性</w:t>
            </w:r>
          </w:p>
        </w:tc>
      </w:tr>
      <w:tr w:rsidR="00D544D3">
        <w:trPr>
          <w:trHeight w:val="50"/>
          <w:jc w:val="center"/>
        </w:trPr>
        <w:tc>
          <w:tcPr>
            <w:tcW w:w="884" w:type="dxa"/>
            <w:vMerge/>
            <w:vAlign w:val="center"/>
          </w:tcPr>
          <w:p w:rsidR="00D544D3" w:rsidRDefault="00D544D3">
            <w:pPr>
              <w:adjustRightInd w:val="0"/>
              <w:snapToGrid w:val="0"/>
              <w:spacing w:line="240" w:lineRule="auto"/>
              <w:ind w:firstLine="480"/>
              <w:rPr>
                <w:rFonts w:ascii="黑体" w:eastAsia="黑体" w:hAnsi="黑体" w:cs="黑体"/>
                <w:bCs/>
                <w:sz w:val="24"/>
                <w:szCs w:val="24"/>
              </w:rPr>
            </w:pPr>
          </w:p>
        </w:tc>
        <w:tc>
          <w:tcPr>
            <w:tcW w:w="4381" w:type="dxa"/>
            <w:vAlign w:val="center"/>
          </w:tcPr>
          <w:p w:rsidR="00D544D3" w:rsidRDefault="0017171D" w:rsidP="00265A11">
            <w:pPr>
              <w:adjustRightInd w:val="0"/>
              <w:snapToGrid w:val="0"/>
              <w:spacing w:line="240" w:lineRule="auto"/>
              <w:ind w:leftChars="-2" w:left="-1" w:hangingChars="2" w:hanging="5"/>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年举办陈列展览数量（项）</w:t>
            </w:r>
          </w:p>
        </w:tc>
        <w:tc>
          <w:tcPr>
            <w:tcW w:w="1224" w:type="dxa"/>
            <w:vAlign w:val="center"/>
          </w:tcPr>
          <w:p w:rsidR="00D544D3" w:rsidRDefault="0017171D" w:rsidP="00001201">
            <w:pPr>
              <w:adjustRightInd w:val="0"/>
              <w:snapToGrid w:val="0"/>
              <w:spacing w:line="240" w:lineRule="auto"/>
              <w:ind w:firstLineChars="0" w:firstLine="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70</w:t>
            </w:r>
          </w:p>
        </w:tc>
        <w:tc>
          <w:tcPr>
            <w:tcW w:w="992" w:type="dxa"/>
            <w:vAlign w:val="center"/>
          </w:tcPr>
          <w:p w:rsidR="00D544D3" w:rsidRDefault="0017171D" w:rsidP="00001201">
            <w:pPr>
              <w:adjustRightInd w:val="0"/>
              <w:snapToGrid w:val="0"/>
              <w:spacing w:line="240" w:lineRule="auto"/>
              <w:ind w:firstLineChars="0" w:firstLine="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200</w:t>
            </w:r>
          </w:p>
        </w:tc>
        <w:tc>
          <w:tcPr>
            <w:tcW w:w="1041"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预期性</w:t>
            </w:r>
          </w:p>
        </w:tc>
      </w:tr>
      <w:tr w:rsidR="00D544D3">
        <w:trPr>
          <w:trHeight w:val="166"/>
          <w:jc w:val="center"/>
        </w:trPr>
        <w:tc>
          <w:tcPr>
            <w:tcW w:w="884" w:type="dxa"/>
            <w:vMerge/>
            <w:vAlign w:val="center"/>
          </w:tcPr>
          <w:p w:rsidR="00D544D3" w:rsidRDefault="00D544D3">
            <w:pPr>
              <w:adjustRightInd w:val="0"/>
              <w:snapToGrid w:val="0"/>
              <w:spacing w:line="240" w:lineRule="auto"/>
              <w:ind w:firstLine="480"/>
              <w:rPr>
                <w:rFonts w:ascii="黑体" w:eastAsia="黑体" w:hAnsi="黑体" w:cs="黑体"/>
                <w:bCs/>
                <w:sz w:val="24"/>
                <w:szCs w:val="24"/>
              </w:rPr>
            </w:pPr>
          </w:p>
        </w:tc>
        <w:tc>
          <w:tcPr>
            <w:tcW w:w="4381" w:type="dxa"/>
            <w:vAlign w:val="center"/>
          </w:tcPr>
          <w:p w:rsidR="00D544D3" w:rsidRDefault="0017171D" w:rsidP="00265A11">
            <w:pPr>
              <w:adjustRightInd w:val="0"/>
              <w:snapToGrid w:val="0"/>
              <w:spacing w:line="240" w:lineRule="auto"/>
              <w:ind w:leftChars="-2" w:left="-1" w:hangingChars="2" w:hanging="5"/>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年观众人数（万</w:t>
            </w:r>
            <w:r>
              <w:rPr>
                <w:rFonts w:ascii="仿宋_GB2312" w:eastAsia="仿宋_GB2312" w:hAnsi="仿宋_GB2312" w:cs="仿宋_GB2312"/>
                <w:bCs/>
                <w:sz w:val="24"/>
                <w:szCs w:val="24"/>
              </w:rPr>
              <w:t>人次</w:t>
            </w:r>
            <w:r>
              <w:rPr>
                <w:rFonts w:ascii="仿宋_GB2312" w:eastAsia="仿宋_GB2312" w:hAnsi="仿宋_GB2312" w:cs="仿宋_GB2312" w:hint="eastAsia"/>
                <w:bCs/>
                <w:sz w:val="24"/>
                <w:szCs w:val="24"/>
              </w:rPr>
              <w:t>）</w:t>
            </w:r>
          </w:p>
        </w:tc>
        <w:tc>
          <w:tcPr>
            <w:tcW w:w="1224" w:type="dxa"/>
            <w:vAlign w:val="center"/>
          </w:tcPr>
          <w:p w:rsidR="00D544D3" w:rsidRDefault="0017171D" w:rsidP="00001201">
            <w:pPr>
              <w:adjustRightInd w:val="0"/>
              <w:snapToGrid w:val="0"/>
              <w:spacing w:line="240" w:lineRule="auto"/>
              <w:ind w:firstLineChars="0" w:firstLine="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246.5</w:t>
            </w:r>
          </w:p>
        </w:tc>
        <w:tc>
          <w:tcPr>
            <w:tcW w:w="992" w:type="dxa"/>
            <w:vAlign w:val="center"/>
          </w:tcPr>
          <w:p w:rsidR="00D544D3" w:rsidRDefault="0017171D" w:rsidP="00001201">
            <w:pPr>
              <w:adjustRightInd w:val="0"/>
              <w:snapToGrid w:val="0"/>
              <w:spacing w:line="240" w:lineRule="auto"/>
              <w:ind w:firstLineChars="0" w:firstLine="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500</w:t>
            </w:r>
          </w:p>
        </w:tc>
        <w:tc>
          <w:tcPr>
            <w:tcW w:w="1041"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预期性</w:t>
            </w:r>
          </w:p>
        </w:tc>
      </w:tr>
      <w:tr w:rsidR="00D544D3">
        <w:trPr>
          <w:trHeight w:val="50"/>
          <w:jc w:val="center"/>
        </w:trPr>
        <w:tc>
          <w:tcPr>
            <w:tcW w:w="884" w:type="dxa"/>
            <w:vMerge/>
            <w:vAlign w:val="center"/>
          </w:tcPr>
          <w:p w:rsidR="00D544D3" w:rsidRDefault="00D544D3">
            <w:pPr>
              <w:adjustRightInd w:val="0"/>
              <w:snapToGrid w:val="0"/>
              <w:spacing w:line="240" w:lineRule="auto"/>
              <w:ind w:firstLine="480"/>
              <w:rPr>
                <w:rFonts w:ascii="黑体" w:eastAsia="黑体" w:hAnsi="黑体" w:cs="黑体"/>
                <w:bCs/>
                <w:sz w:val="24"/>
                <w:szCs w:val="24"/>
              </w:rPr>
            </w:pPr>
          </w:p>
        </w:tc>
        <w:tc>
          <w:tcPr>
            <w:tcW w:w="4381" w:type="dxa"/>
            <w:vAlign w:val="center"/>
          </w:tcPr>
          <w:p w:rsidR="00D544D3" w:rsidRDefault="0017171D" w:rsidP="00265A11">
            <w:pPr>
              <w:adjustRightInd w:val="0"/>
              <w:snapToGrid w:val="0"/>
              <w:spacing w:line="240" w:lineRule="auto"/>
              <w:ind w:leftChars="-2" w:left="-1" w:hangingChars="2" w:hanging="5"/>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区、县（</w:t>
            </w:r>
            <w:r>
              <w:rPr>
                <w:rFonts w:ascii="仿宋_GB2312" w:eastAsia="仿宋_GB2312" w:hAnsi="仿宋_GB2312" w:cs="仿宋_GB2312"/>
                <w:bCs/>
                <w:sz w:val="24"/>
                <w:szCs w:val="24"/>
              </w:rPr>
              <w:t>市</w:t>
            </w:r>
            <w:r>
              <w:rPr>
                <w:rFonts w:ascii="仿宋_GB2312" w:eastAsia="仿宋_GB2312" w:hAnsi="仿宋_GB2312" w:cs="仿宋_GB2312" w:hint="eastAsia"/>
                <w:bCs/>
                <w:sz w:val="24"/>
                <w:szCs w:val="24"/>
              </w:rPr>
              <w:t>）博物馆覆盖率（%）</w:t>
            </w:r>
          </w:p>
        </w:tc>
        <w:tc>
          <w:tcPr>
            <w:tcW w:w="1224" w:type="dxa"/>
            <w:vAlign w:val="center"/>
          </w:tcPr>
          <w:p w:rsidR="00D544D3" w:rsidRDefault="0017171D" w:rsidP="00001201">
            <w:pPr>
              <w:adjustRightInd w:val="0"/>
              <w:snapToGrid w:val="0"/>
              <w:spacing w:line="240" w:lineRule="auto"/>
              <w:ind w:firstLineChars="0" w:firstLine="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40%</w:t>
            </w:r>
          </w:p>
        </w:tc>
        <w:tc>
          <w:tcPr>
            <w:tcW w:w="992" w:type="dxa"/>
            <w:vAlign w:val="center"/>
          </w:tcPr>
          <w:p w:rsidR="00D544D3" w:rsidRDefault="0017171D" w:rsidP="00001201">
            <w:pPr>
              <w:adjustRightInd w:val="0"/>
              <w:snapToGrid w:val="0"/>
              <w:spacing w:line="240" w:lineRule="auto"/>
              <w:ind w:firstLineChars="0" w:firstLine="0"/>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90%</w:t>
            </w:r>
          </w:p>
        </w:tc>
        <w:tc>
          <w:tcPr>
            <w:tcW w:w="1041" w:type="dxa"/>
            <w:vAlign w:val="center"/>
          </w:tcPr>
          <w:p w:rsidR="00D544D3" w:rsidRDefault="0017171D" w:rsidP="00001201">
            <w:pPr>
              <w:adjustRightInd w:val="0"/>
              <w:snapToGrid w:val="0"/>
              <w:spacing w:line="240" w:lineRule="auto"/>
              <w:ind w:leftChars="-2" w:left="-1" w:hangingChars="2" w:hanging="5"/>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预期性</w:t>
            </w:r>
          </w:p>
        </w:tc>
      </w:tr>
    </w:tbl>
    <w:p w:rsidR="00D544D3" w:rsidRDefault="0017171D">
      <w:pPr>
        <w:adjustRightInd w:val="0"/>
        <w:snapToGrid w:val="0"/>
        <w:spacing w:line="240" w:lineRule="auto"/>
        <w:ind w:firstLine="480"/>
        <w:jc w:val="both"/>
        <w:rPr>
          <w:rFonts w:ascii="楷体" w:eastAsia="楷体" w:hAnsi="楷体"/>
          <w:sz w:val="24"/>
          <w:szCs w:val="32"/>
        </w:rPr>
      </w:pPr>
      <w:r>
        <w:rPr>
          <w:rFonts w:ascii="楷体" w:eastAsia="楷体" w:hAnsi="楷体" w:hint="eastAsia"/>
          <w:sz w:val="24"/>
          <w:szCs w:val="32"/>
        </w:rPr>
        <w:t>注：“四有”工作是指划定必要的保护范围、作出标志说明、建立记录档案、设置专门机构或专人管理。</w:t>
      </w:r>
    </w:p>
    <w:p w:rsidR="00D544D3" w:rsidRDefault="0017171D">
      <w:pPr>
        <w:adjustRightInd w:val="0"/>
        <w:snapToGrid w:val="0"/>
        <w:spacing w:line="240" w:lineRule="auto"/>
        <w:ind w:firstLine="480"/>
        <w:jc w:val="both"/>
        <w:rPr>
          <w:rFonts w:ascii="楷体" w:eastAsia="楷体" w:hAnsi="楷体"/>
          <w:sz w:val="24"/>
          <w:szCs w:val="32"/>
        </w:rPr>
      </w:pPr>
      <w:r>
        <w:rPr>
          <w:rFonts w:ascii="楷体" w:eastAsia="楷体" w:hAnsi="楷体" w:hint="eastAsia"/>
          <w:sz w:val="24"/>
          <w:szCs w:val="32"/>
        </w:rPr>
        <w:t xml:space="preserve">   “两线”是指保护范围和建设控制地带。</w:t>
      </w:r>
    </w:p>
    <w:p w:rsidR="00721255" w:rsidRDefault="00721255">
      <w:pPr>
        <w:adjustRightInd w:val="0"/>
        <w:snapToGrid w:val="0"/>
        <w:spacing w:line="240" w:lineRule="auto"/>
        <w:ind w:firstLine="560"/>
        <w:jc w:val="both"/>
      </w:pPr>
    </w:p>
    <w:p w:rsid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展望2035，沈阳市</w:t>
      </w:r>
      <w:r w:rsidR="00FC656E" w:rsidRPr="004B67E7">
        <w:rPr>
          <w:rFonts w:ascii="仿宋_GB2312" w:eastAsia="仿宋_GB2312" w:hAnsi="仿宋" w:hint="eastAsia"/>
          <w:sz w:val="32"/>
          <w:szCs w:val="32"/>
        </w:rPr>
        <w:t>文物保护工作与城乡建设和经济社会发展深度融合</w:t>
      </w:r>
      <w:r w:rsidRPr="004B67E7">
        <w:rPr>
          <w:rFonts w:ascii="仿宋_GB2312" w:eastAsia="仿宋_GB2312" w:hAnsi="仿宋" w:hint="eastAsia"/>
          <w:sz w:val="32"/>
          <w:szCs w:val="32"/>
        </w:rPr>
        <w:t>。各类文物实现全面有效保护，沈阳考古为建设中国特色、中国风格、中国气派的考古学做出重要贡献，博物馆服务能力与服务水平显著提升，让文物活起来全面推进，红色基因得到有效传承，文旅融合发展深入推进，文物保护利用成果更多更好惠及人民群众。</w:t>
      </w:r>
      <w:bookmarkStart w:id="41" w:name="_Toc113536841"/>
      <w:bookmarkStart w:id="42" w:name="_Toc116900685"/>
      <w:bookmarkStart w:id="43" w:name="_Toc120461842"/>
      <w:bookmarkStart w:id="44" w:name="_Toc112335600"/>
      <w:bookmarkStart w:id="45" w:name="_Toc112335750"/>
      <w:bookmarkStart w:id="46" w:name="_Toc112335592"/>
      <w:bookmarkStart w:id="47" w:name="_Toc112335742"/>
    </w:p>
    <w:p w:rsidR="004B67E7" w:rsidRDefault="004B67E7" w:rsidP="004B67E7">
      <w:pPr>
        <w:adjustRightInd w:val="0"/>
        <w:snapToGrid w:val="0"/>
        <w:spacing w:line="560" w:lineRule="exact"/>
        <w:ind w:firstLine="640"/>
        <w:jc w:val="both"/>
        <w:rPr>
          <w:rFonts w:ascii="仿宋_GB2312" w:eastAsia="仿宋_GB2312" w:hAnsi="仿宋"/>
          <w:sz w:val="32"/>
          <w:szCs w:val="32"/>
        </w:rPr>
      </w:pPr>
    </w:p>
    <w:p w:rsidR="00D544D3"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黑体" w:eastAsia="黑体" w:hAnsi="黑体" w:hint="eastAsia"/>
          <w:sz w:val="32"/>
          <w:szCs w:val="32"/>
        </w:rPr>
        <w:lastRenderedPageBreak/>
        <w:t>三、</w:t>
      </w:r>
      <w:bookmarkEnd w:id="41"/>
      <w:bookmarkEnd w:id="42"/>
      <w:r w:rsidR="00140CF8" w:rsidRPr="004B67E7">
        <w:rPr>
          <w:rFonts w:ascii="黑体" w:eastAsia="黑体" w:hAnsi="黑体" w:hint="eastAsia"/>
          <w:sz w:val="32"/>
          <w:szCs w:val="32"/>
        </w:rPr>
        <w:t>提升文化</w:t>
      </w:r>
      <w:r w:rsidR="00140CF8" w:rsidRPr="004B67E7">
        <w:rPr>
          <w:rFonts w:ascii="黑体" w:eastAsia="黑体" w:hAnsi="黑体"/>
          <w:sz w:val="32"/>
          <w:szCs w:val="32"/>
        </w:rPr>
        <w:t>影响力</w:t>
      </w:r>
      <w:bookmarkEnd w:id="43"/>
    </w:p>
    <w:p w:rsidR="004B67E7" w:rsidRDefault="0017171D" w:rsidP="004B67E7">
      <w:pPr>
        <w:spacing w:line="560" w:lineRule="exact"/>
        <w:ind w:firstLine="643"/>
        <w:rPr>
          <w:rFonts w:ascii="楷体_GB2312" w:eastAsia="楷体_GB2312"/>
          <w:b/>
          <w:sz w:val="32"/>
          <w:szCs w:val="32"/>
        </w:rPr>
      </w:pPr>
      <w:bookmarkStart w:id="48" w:name="_Toc113536842"/>
      <w:bookmarkStart w:id="49" w:name="_Toc116900686"/>
      <w:bookmarkStart w:id="50" w:name="_Toc120461843"/>
      <w:r w:rsidRPr="004B67E7">
        <w:rPr>
          <w:rFonts w:ascii="楷体_GB2312" w:eastAsia="楷体_GB2312" w:hint="eastAsia"/>
          <w:b/>
          <w:sz w:val="32"/>
          <w:szCs w:val="32"/>
        </w:rPr>
        <w:t>（一）加强</w:t>
      </w:r>
      <w:bookmarkEnd w:id="44"/>
      <w:bookmarkEnd w:id="45"/>
      <w:bookmarkEnd w:id="48"/>
      <w:r w:rsidRPr="004B67E7">
        <w:rPr>
          <w:rFonts w:ascii="楷体_GB2312" w:eastAsia="楷体_GB2312" w:hint="eastAsia"/>
          <w:b/>
          <w:sz w:val="32"/>
          <w:szCs w:val="32"/>
        </w:rPr>
        <w:t>文化标识体系建设</w:t>
      </w:r>
      <w:bookmarkStart w:id="51" w:name="_Toc116900687"/>
      <w:bookmarkEnd w:id="49"/>
      <w:bookmarkEnd w:id="50"/>
    </w:p>
    <w:p w:rsidR="00D544D3" w:rsidRPr="004B67E7" w:rsidRDefault="0017171D" w:rsidP="004B67E7">
      <w:pPr>
        <w:spacing w:line="560" w:lineRule="exact"/>
        <w:ind w:firstLine="643"/>
        <w:rPr>
          <w:rFonts w:ascii="楷体_GB2312" w:eastAsia="楷体_GB2312"/>
          <w:b/>
          <w:sz w:val="32"/>
          <w:szCs w:val="32"/>
        </w:rPr>
      </w:pPr>
      <w:r w:rsidRPr="004B67E7">
        <w:rPr>
          <w:rFonts w:ascii="仿宋_GB2312" w:eastAsia="仿宋_GB2312" w:hint="eastAsia"/>
          <w:b/>
          <w:sz w:val="32"/>
          <w:szCs w:val="32"/>
        </w:rPr>
        <w:t>1.系统构建全域文化标识体系</w:t>
      </w:r>
      <w:bookmarkEnd w:id="51"/>
    </w:p>
    <w:p w:rsidR="00FC656E"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围绕历史文化、工业文化、红色文化三条文化主线，系统梳理沈阳市历史文化资源，突出沈阳在中华优秀传统文化发展中的重要地位，以文物保护单位为依托构建文化标识体系。全方位展现沈阳在中国古代、近现代以及当代发展中的重要地位，提升沈阳历史文化影响力。</w:t>
      </w:r>
    </w:p>
    <w:p w:rsid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高品质实施长城国家文化公园（沈阳段）建设，将沈阳方城打造成为中华文化重要标志地，推进新乐遗址等重要文物保护单位保护规划编制与保护提升工程，实施新乐遗址公园建设，加强对沈阳特色文物资源的保护与利用。</w:t>
      </w:r>
      <w:bookmarkStart w:id="52" w:name="_Toc116900688"/>
    </w:p>
    <w:p w:rsidR="00D544D3" w:rsidRPr="004B67E7" w:rsidRDefault="0017171D" w:rsidP="004B67E7">
      <w:pPr>
        <w:adjustRightInd w:val="0"/>
        <w:snapToGrid w:val="0"/>
        <w:spacing w:line="560" w:lineRule="exact"/>
        <w:ind w:firstLine="643"/>
        <w:jc w:val="both"/>
        <w:rPr>
          <w:rFonts w:ascii="仿宋_GB2312" w:eastAsia="仿宋_GB2312" w:hAnsi="仿宋"/>
          <w:sz w:val="32"/>
          <w:szCs w:val="32"/>
        </w:rPr>
      </w:pPr>
      <w:r w:rsidRPr="004B67E7">
        <w:rPr>
          <w:rFonts w:ascii="仿宋_GB2312" w:eastAsia="仿宋_GB2312" w:hint="eastAsia"/>
          <w:b/>
          <w:sz w:val="32"/>
          <w:szCs w:val="32"/>
        </w:rPr>
        <w:t>2.加强“一宫两陵”保护管理</w:t>
      </w:r>
      <w:bookmarkEnd w:id="52"/>
    </w:p>
    <w:p w:rsidR="00D544D3" w:rsidRPr="004B67E7" w:rsidRDefault="0017171D" w:rsidP="004B67E7">
      <w:pPr>
        <w:adjustRightInd w:val="0"/>
        <w:snapToGrid w:val="0"/>
        <w:spacing w:line="560" w:lineRule="exact"/>
        <w:ind w:firstLine="640"/>
        <w:jc w:val="both"/>
        <w:rPr>
          <w:rFonts w:ascii="仿宋_GB2312" w:eastAsia="仿宋_GB2312" w:hAnsi="仿宋"/>
          <w:sz w:val="32"/>
        </w:rPr>
      </w:pPr>
      <w:r w:rsidRPr="004B67E7">
        <w:rPr>
          <w:rFonts w:ascii="仿宋_GB2312" w:eastAsia="仿宋_GB2312" w:hAnsi="仿宋" w:hint="eastAsia"/>
          <w:sz w:val="32"/>
        </w:rPr>
        <w:t>严格遵循国际公约和国家法律法规，履行世界文化遗产保护职责，加强《沈阳市故宫、福陵和昭陵保护条例》实施评估</w:t>
      </w:r>
      <w:r w:rsidRPr="004B67E7">
        <w:rPr>
          <w:rFonts w:ascii="仿宋_GB2312" w:eastAsia="仿宋_GB2312" w:hAnsi="仿宋" w:hint="eastAsia"/>
          <w:color w:val="0000FF"/>
          <w:sz w:val="32"/>
        </w:rPr>
        <w:t>。</w:t>
      </w:r>
      <w:r w:rsidRPr="004B67E7">
        <w:rPr>
          <w:rFonts w:ascii="仿宋_GB2312" w:eastAsia="仿宋_GB2312" w:hAnsi="仿宋" w:hint="eastAsia"/>
          <w:sz w:val="32"/>
        </w:rPr>
        <w:t>加强日常管理与监测，推进数字化信息采集和测绘建档工作，做好日常监测工作，加大险情排查力度，加强安全防护措施，推进科技化保护。</w:t>
      </w:r>
    </w:p>
    <w:p w:rsidR="00F71050" w:rsidRDefault="0017171D" w:rsidP="004B67E7">
      <w:pPr>
        <w:adjustRightInd w:val="0"/>
        <w:snapToGrid w:val="0"/>
        <w:spacing w:line="560" w:lineRule="exact"/>
        <w:ind w:firstLine="640"/>
        <w:jc w:val="both"/>
        <w:rPr>
          <w:rFonts w:ascii="仿宋_GB2312" w:eastAsia="仿宋_GB2312" w:hAnsi="仿宋" w:hint="eastAsia"/>
          <w:sz w:val="32"/>
        </w:rPr>
      </w:pPr>
      <w:r w:rsidRPr="004B67E7">
        <w:rPr>
          <w:rFonts w:ascii="仿宋_GB2312" w:eastAsia="仿宋_GB2312" w:hAnsi="仿宋" w:hint="eastAsia"/>
          <w:sz w:val="32"/>
        </w:rPr>
        <w:t>进一步清晰世界文化遗产核心区与缓冲区</w:t>
      </w:r>
      <w:r w:rsidR="00FC656E" w:rsidRPr="004B67E7">
        <w:rPr>
          <w:rFonts w:ascii="仿宋_GB2312" w:eastAsia="仿宋_GB2312" w:hAnsi="仿宋" w:hint="eastAsia"/>
          <w:sz w:val="32"/>
        </w:rPr>
        <w:t>管控范围与</w:t>
      </w:r>
      <w:r w:rsidRPr="004B67E7">
        <w:rPr>
          <w:rFonts w:ascii="仿宋_GB2312" w:eastAsia="仿宋_GB2312" w:hAnsi="仿宋" w:hint="eastAsia"/>
          <w:sz w:val="32"/>
        </w:rPr>
        <w:t>要求，强化遗产</w:t>
      </w:r>
      <w:r w:rsidR="00FC656E" w:rsidRPr="004B67E7">
        <w:rPr>
          <w:rFonts w:ascii="仿宋_GB2312" w:eastAsia="仿宋_GB2312" w:hAnsi="仿宋" w:hint="eastAsia"/>
          <w:sz w:val="32"/>
        </w:rPr>
        <w:t>本体</w:t>
      </w:r>
      <w:r w:rsidRPr="004B67E7">
        <w:rPr>
          <w:rFonts w:ascii="仿宋_GB2312" w:eastAsia="仿宋_GB2312" w:hAnsi="仿宋" w:hint="eastAsia"/>
          <w:sz w:val="32"/>
        </w:rPr>
        <w:t>与周边环境的一体化保护，深化年度实施计划，统筹推进各项保护利用工程。重点实施沈阳故宫</w:t>
      </w:r>
      <w:r w:rsidR="00061C0A" w:rsidRPr="004B67E7">
        <w:rPr>
          <w:rFonts w:ascii="仿宋_GB2312" w:eastAsia="仿宋_GB2312" w:hAnsi="仿宋" w:hint="eastAsia"/>
          <w:sz w:val="32"/>
        </w:rPr>
        <w:t>、清福陵、清昭陵保护修缮</w:t>
      </w:r>
      <w:r w:rsidRPr="004B67E7">
        <w:rPr>
          <w:rFonts w:ascii="仿宋_GB2312" w:eastAsia="仿宋_GB2312" w:hAnsi="仿宋" w:hint="eastAsia"/>
          <w:sz w:val="32"/>
        </w:rPr>
        <w:t>工程，</w:t>
      </w:r>
      <w:r w:rsidR="00061C0A" w:rsidRPr="004B67E7">
        <w:rPr>
          <w:rFonts w:ascii="仿宋_GB2312" w:eastAsia="仿宋_GB2312" w:hAnsi="仿宋" w:hint="eastAsia"/>
          <w:sz w:val="32"/>
        </w:rPr>
        <w:t>加强</w:t>
      </w:r>
      <w:r w:rsidRPr="004B67E7">
        <w:rPr>
          <w:rFonts w:ascii="仿宋_GB2312" w:eastAsia="仿宋_GB2312" w:hAnsi="仿宋" w:hint="eastAsia"/>
          <w:sz w:val="32"/>
        </w:rPr>
        <w:t>馆藏文物保护。强</w:t>
      </w:r>
      <w:r w:rsidR="00061C0A" w:rsidRPr="004B67E7">
        <w:rPr>
          <w:rFonts w:ascii="仿宋_GB2312" w:eastAsia="仿宋_GB2312" w:hAnsi="仿宋" w:hint="eastAsia"/>
          <w:sz w:val="32"/>
        </w:rPr>
        <w:t>化</w:t>
      </w:r>
      <w:r w:rsidRPr="004B67E7">
        <w:rPr>
          <w:rFonts w:ascii="仿宋_GB2312" w:eastAsia="仿宋_GB2312" w:hAnsi="仿宋" w:hint="eastAsia"/>
          <w:sz w:val="32"/>
        </w:rPr>
        <w:t>沈阳故宫周边</w:t>
      </w:r>
      <w:r w:rsidR="00061C0A" w:rsidRPr="004B67E7">
        <w:rPr>
          <w:rFonts w:ascii="仿宋_GB2312" w:eastAsia="仿宋_GB2312" w:hAnsi="仿宋" w:hint="eastAsia"/>
          <w:sz w:val="32"/>
        </w:rPr>
        <w:t>、清</w:t>
      </w:r>
      <w:r w:rsidRPr="004B67E7">
        <w:rPr>
          <w:rFonts w:ascii="仿宋_GB2312" w:eastAsia="仿宋_GB2312" w:hAnsi="仿宋" w:hint="eastAsia"/>
          <w:sz w:val="32"/>
        </w:rPr>
        <w:t>福陵与</w:t>
      </w:r>
      <w:r w:rsidR="00061C0A" w:rsidRPr="004B67E7">
        <w:rPr>
          <w:rFonts w:ascii="仿宋_GB2312" w:eastAsia="仿宋_GB2312" w:hAnsi="仿宋" w:hint="eastAsia"/>
          <w:sz w:val="32"/>
        </w:rPr>
        <w:t>清</w:t>
      </w:r>
      <w:r w:rsidRPr="004B67E7">
        <w:rPr>
          <w:rFonts w:ascii="仿宋_GB2312" w:eastAsia="仿宋_GB2312" w:hAnsi="仿宋" w:hint="eastAsia"/>
          <w:sz w:val="32"/>
        </w:rPr>
        <w:t>昭陵南北轴线</w:t>
      </w:r>
      <w:r w:rsidR="00061C0A" w:rsidRPr="004B67E7">
        <w:rPr>
          <w:rFonts w:ascii="仿宋_GB2312" w:eastAsia="仿宋_GB2312" w:hAnsi="仿宋" w:hint="eastAsia"/>
          <w:sz w:val="32"/>
        </w:rPr>
        <w:t>上新建</w:t>
      </w:r>
      <w:r w:rsidRPr="004B67E7">
        <w:rPr>
          <w:rFonts w:ascii="仿宋_GB2312" w:eastAsia="仿宋_GB2312" w:hAnsi="仿宋" w:hint="eastAsia"/>
          <w:sz w:val="32"/>
        </w:rPr>
        <w:t>建筑风貌与高度管控。</w:t>
      </w:r>
      <w:bookmarkStart w:id="53" w:name="_Toc116900691"/>
    </w:p>
    <w:p w:rsidR="00D544D3" w:rsidRPr="004B67E7" w:rsidRDefault="0080246C" w:rsidP="00F71050">
      <w:pPr>
        <w:adjustRightInd w:val="0"/>
        <w:snapToGrid w:val="0"/>
        <w:spacing w:line="560" w:lineRule="exact"/>
        <w:ind w:firstLine="643"/>
        <w:jc w:val="both"/>
        <w:rPr>
          <w:rFonts w:ascii="仿宋_GB2312" w:eastAsia="仿宋_GB2312" w:hAnsi="仿宋"/>
          <w:sz w:val="32"/>
        </w:rPr>
      </w:pPr>
      <w:r w:rsidRPr="004B67E7">
        <w:rPr>
          <w:rFonts w:ascii="仿宋_GB2312" w:eastAsia="仿宋_GB2312" w:hint="eastAsia"/>
          <w:b/>
          <w:sz w:val="32"/>
          <w:szCs w:val="32"/>
        </w:rPr>
        <w:lastRenderedPageBreak/>
        <w:t>3</w:t>
      </w:r>
      <w:r w:rsidR="0017171D" w:rsidRPr="004B67E7">
        <w:rPr>
          <w:rFonts w:ascii="仿宋_GB2312" w:eastAsia="仿宋_GB2312" w:hint="eastAsia"/>
          <w:b/>
          <w:sz w:val="32"/>
          <w:szCs w:val="32"/>
        </w:rPr>
        <w:t>.提升重要文化标志影响力</w:t>
      </w:r>
      <w:bookmarkEnd w:id="53"/>
    </w:p>
    <w:p w:rsidR="00D544D3" w:rsidRPr="004B67E7" w:rsidRDefault="0017171D" w:rsidP="004B67E7">
      <w:pPr>
        <w:adjustRightInd w:val="0"/>
        <w:snapToGrid w:val="0"/>
        <w:spacing w:line="560" w:lineRule="exact"/>
        <w:ind w:firstLine="640"/>
        <w:jc w:val="both"/>
        <w:rPr>
          <w:rFonts w:ascii="仿宋_GB2312" w:eastAsia="仿宋_GB2312" w:hAnsi="仿宋"/>
          <w:sz w:val="32"/>
        </w:rPr>
      </w:pPr>
      <w:r w:rsidRPr="004B67E7">
        <w:rPr>
          <w:rFonts w:ascii="仿宋_GB2312" w:eastAsia="仿宋_GB2312" w:hAnsi="仿宋" w:hint="eastAsia"/>
          <w:sz w:val="32"/>
          <w:szCs w:val="32"/>
        </w:rPr>
        <w:t>以</w:t>
      </w:r>
      <w:r w:rsidR="00061C0A" w:rsidRPr="004B67E7">
        <w:rPr>
          <w:rFonts w:ascii="仿宋_GB2312" w:eastAsia="仿宋_GB2312" w:hAnsi="仿宋" w:hint="eastAsia"/>
          <w:sz w:val="32"/>
          <w:szCs w:val="32"/>
        </w:rPr>
        <w:t>沈阳故宫</w:t>
      </w:r>
      <w:r w:rsidRPr="004B67E7">
        <w:rPr>
          <w:rFonts w:ascii="仿宋_GB2312" w:eastAsia="仿宋_GB2312" w:hAnsi="仿宋" w:hint="eastAsia"/>
          <w:sz w:val="32"/>
          <w:szCs w:val="32"/>
        </w:rPr>
        <w:t>为重点，全面提升重要文化标志</w:t>
      </w:r>
      <w:r w:rsidR="00061C0A" w:rsidRPr="004B67E7">
        <w:rPr>
          <w:rFonts w:ascii="仿宋_GB2312" w:eastAsia="仿宋_GB2312" w:hAnsi="仿宋" w:hint="eastAsia"/>
          <w:sz w:val="32"/>
          <w:szCs w:val="32"/>
        </w:rPr>
        <w:t>地</w:t>
      </w:r>
      <w:r w:rsidRPr="004B67E7">
        <w:rPr>
          <w:rFonts w:ascii="仿宋_GB2312" w:eastAsia="仿宋_GB2312" w:hAnsi="仿宋" w:hint="eastAsia"/>
          <w:sz w:val="32"/>
          <w:szCs w:val="32"/>
        </w:rPr>
        <w:t>公共服务能力、创新研究能力与国内外文化交流能力，加快数字化、网络化、智能化建设，推动保护、研究、展示一体化发展</w:t>
      </w:r>
      <w:r w:rsidR="00061C0A" w:rsidRPr="004B67E7">
        <w:rPr>
          <w:rFonts w:ascii="仿宋_GB2312" w:eastAsia="仿宋_GB2312" w:hAnsi="仿宋" w:hint="eastAsia"/>
          <w:sz w:val="32"/>
          <w:szCs w:val="32"/>
        </w:rPr>
        <w:t>，</w:t>
      </w:r>
      <w:r w:rsidRPr="004B67E7">
        <w:rPr>
          <w:rFonts w:ascii="仿宋_GB2312" w:eastAsia="仿宋_GB2312" w:hAnsi="仿宋" w:hint="eastAsia"/>
          <w:sz w:val="32"/>
        </w:rPr>
        <w:t>充分展示</w:t>
      </w:r>
      <w:r w:rsidR="00061C0A" w:rsidRPr="004B67E7">
        <w:rPr>
          <w:rFonts w:ascii="仿宋_GB2312" w:eastAsia="仿宋_GB2312" w:hAnsi="仿宋" w:hint="eastAsia"/>
          <w:sz w:val="32"/>
        </w:rPr>
        <w:t>历史</w:t>
      </w:r>
      <w:r w:rsidRPr="004B67E7">
        <w:rPr>
          <w:rFonts w:ascii="仿宋_GB2312" w:eastAsia="仿宋_GB2312" w:hAnsi="仿宋" w:hint="eastAsia"/>
          <w:sz w:val="32"/>
        </w:rPr>
        <w:t>文化内涵，阐释</w:t>
      </w:r>
      <w:r w:rsidR="00061C0A" w:rsidRPr="004B67E7">
        <w:rPr>
          <w:rFonts w:ascii="仿宋_GB2312" w:eastAsia="仿宋_GB2312" w:hAnsi="仿宋" w:hint="eastAsia"/>
          <w:sz w:val="32"/>
        </w:rPr>
        <w:t>文物</w:t>
      </w:r>
      <w:r w:rsidRPr="004B67E7">
        <w:rPr>
          <w:rFonts w:ascii="仿宋_GB2312" w:eastAsia="仿宋_GB2312" w:hAnsi="仿宋" w:hint="eastAsia"/>
          <w:sz w:val="32"/>
        </w:rPr>
        <w:t>价值。</w:t>
      </w:r>
      <w:r w:rsidRPr="004B67E7">
        <w:rPr>
          <w:rFonts w:ascii="仿宋_GB2312" w:eastAsia="仿宋_GB2312" w:hAnsi="仿宋" w:hint="eastAsia"/>
          <w:sz w:val="32"/>
          <w:szCs w:val="32"/>
        </w:rPr>
        <w:t>重点推进具有国际、全国影响力的文化标志建设，</w:t>
      </w:r>
      <w:r w:rsidRPr="004B67E7">
        <w:rPr>
          <w:rFonts w:ascii="仿宋_GB2312" w:eastAsia="仿宋_GB2312" w:hAnsi="仿宋" w:hint="eastAsia"/>
          <w:sz w:val="32"/>
        </w:rPr>
        <w:t>突出文化引领，</w:t>
      </w:r>
      <w:r w:rsidR="00061C0A" w:rsidRPr="004B67E7">
        <w:rPr>
          <w:rFonts w:ascii="仿宋_GB2312" w:eastAsia="仿宋_GB2312" w:hAnsi="仿宋" w:hint="eastAsia"/>
          <w:sz w:val="32"/>
        </w:rPr>
        <w:t>塑造</w:t>
      </w:r>
      <w:r w:rsidRPr="004B67E7">
        <w:rPr>
          <w:rFonts w:ascii="仿宋_GB2312" w:eastAsia="仿宋_GB2312" w:hAnsi="仿宋" w:hint="eastAsia"/>
          <w:sz w:val="32"/>
        </w:rPr>
        <w:t>特色文化品牌，强化文创产品研发及推广，加强国内外文化交流与合作，扩大公共参与，提升</w:t>
      </w:r>
      <w:r w:rsidR="00061C0A" w:rsidRPr="004B67E7">
        <w:rPr>
          <w:rFonts w:ascii="仿宋_GB2312" w:eastAsia="仿宋_GB2312" w:hAnsi="仿宋" w:hint="eastAsia"/>
          <w:sz w:val="32"/>
        </w:rPr>
        <w:t>文化</w:t>
      </w:r>
      <w:r w:rsidRPr="004B67E7">
        <w:rPr>
          <w:rFonts w:ascii="仿宋_GB2312" w:eastAsia="仿宋_GB2312" w:hAnsi="仿宋" w:hint="eastAsia"/>
          <w:sz w:val="32"/>
        </w:rPr>
        <w:t>影响力。</w:t>
      </w:r>
    </w:p>
    <w:p w:rsidR="00061C0A" w:rsidRPr="00061C0A" w:rsidRDefault="00061C0A">
      <w:pPr>
        <w:adjustRightInd w:val="0"/>
        <w:snapToGrid w:val="0"/>
        <w:spacing w:line="360" w:lineRule="auto"/>
        <w:ind w:firstLine="640"/>
        <w:jc w:val="both"/>
        <w:rPr>
          <w:rFonts w:ascii="仿宋" w:eastAsia="仿宋" w:hAnsi="仿宋"/>
          <w:sz w:val="32"/>
        </w:rPr>
      </w:pPr>
    </w:p>
    <w:tbl>
      <w:tblPr>
        <w:tblStyle w:val="ac"/>
        <w:tblW w:w="8522" w:type="dxa"/>
        <w:tblLayout w:type="fixed"/>
        <w:tblLook w:val="04A0"/>
      </w:tblPr>
      <w:tblGrid>
        <w:gridCol w:w="8522"/>
      </w:tblGrid>
      <w:tr w:rsidR="00D544D3" w:rsidRPr="004B67E7">
        <w:tc>
          <w:tcPr>
            <w:tcW w:w="8522" w:type="dxa"/>
          </w:tcPr>
          <w:p w:rsidR="00D544D3" w:rsidRPr="004B67E7" w:rsidRDefault="0017171D">
            <w:pPr>
              <w:ind w:firstLineChars="0" w:firstLine="0"/>
              <w:jc w:val="center"/>
              <w:rPr>
                <w:rFonts w:ascii="仿宋" w:eastAsia="仿宋" w:hAnsi="仿宋"/>
              </w:rPr>
            </w:pPr>
            <w:r w:rsidRPr="004B67E7">
              <w:rPr>
                <w:rFonts w:ascii="黑体" w:eastAsia="黑体" w:hAnsi="黑体" w:cs="黑体" w:hint="eastAsia"/>
                <w:sz w:val="24"/>
                <w:szCs w:val="24"/>
              </w:rPr>
              <w:t>专栏一  文化地标体系建设重点工程</w:t>
            </w:r>
          </w:p>
        </w:tc>
      </w:tr>
      <w:tr w:rsidR="00D544D3">
        <w:tc>
          <w:tcPr>
            <w:tcW w:w="8522" w:type="dxa"/>
          </w:tcPr>
          <w:p w:rsidR="00D544D3" w:rsidRDefault="0017171D">
            <w:pPr>
              <w:adjustRightInd w:val="0"/>
              <w:snapToGrid w:val="0"/>
              <w:spacing w:line="240" w:lineRule="auto"/>
              <w:ind w:firstLine="482"/>
              <w:rPr>
                <w:rStyle w:val="a9"/>
                <w:rFonts w:ascii="楷体" w:eastAsia="楷体" w:hAnsi="楷体" w:cs="楷体"/>
                <w:b w:val="0"/>
                <w:bCs/>
                <w:sz w:val="24"/>
                <w:szCs w:val="24"/>
                <w:shd w:val="clear" w:color="auto" w:fill="FFFFFF"/>
              </w:rPr>
            </w:pPr>
            <w:r>
              <w:rPr>
                <w:rStyle w:val="a9"/>
                <w:rFonts w:ascii="楷体" w:eastAsia="楷体" w:hAnsi="楷体" w:cs="楷体"/>
                <w:sz w:val="24"/>
                <w:szCs w:val="24"/>
                <w:shd w:val="clear" w:color="auto" w:fill="FFFFFF"/>
              </w:rPr>
              <w:t>1</w:t>
            </w:r>
            <w:r>
              <w:rPr>
                <w:rStyle w:val="a9"/>
                <w:rFonts w:ascii="楷体" w:eastAsia="楷体" w:hAnsi="楷体" w:cs="楷体" w:hint="eastAsia"/>
                <w:sz w:val="24"/>
                <w:szCs w:val="24"/>
                <w:shd w:val="clear" w:color="auto" w:fill="FFFFFF"/>
              </w:rPr>
              <w:t>.</w:t>
            </w:r>
            <w:r>
              <w:rPr>
                <w:rStyle w:val="a9"/>
                <w:rFonts w:ascii="楷体" w:eastAsia="楷体" w:hAnsi="楷体" w:cs="楷体"/>
                <w:sz w:val="24"/>
                <w:szCs w:val="24"/>
                <w:shd w:val="clear" w:color="auto" w:fill="FFFFFF"/>
              </w:rPr>
              <w:t>高水平编制重要文化标志文物保护规划</w:t>
            </w:r>
            <w:r>
              <w:rPr>
                <w:rStyle w:val="a9"/>
                <w:rFonts w:ascii="楷体" w:eastAsia="楷体" w:hAnsi="楷体" w:cs="楷体" w:hint="eastAsia"/>
                <w:sz w:val="24"/>
                <w:szCs w:val="24"/>
                <w:shd w:val="clear" w:color="auto" w:fill="FFFFFF"/>
              </w:rPr>
              <w:t>。</w:t>
            </w:r>
            <w:r>
              <w:rPr>
                <w:rStyle w:val="a9"/>
                <w:rFonts w:ascii="楷体" w:eastAsia="楷体" w:hAnsi="楷体" w:cs="楷体"/>
                <w:b w:val="0"/>
                <w:bCs/>
                <w:sz w:val="24"/>
                <w:szCs w:val="24"/>
                <w:shd w:val="clear" w:color="auto" w:fill="FFFFFF"/>
              </w:rPr>
              <w:t>按照《</w:t>
            </w:r>
            <w:r>
              <w:rPr>
                <w:rStyle w:val="a9"/>
                <w:rFonts w:ascii="楷体" w:eastAsia="楷体" w:hAnsi="楷体" w:cs="楷体" w:hint="eastAsia"/>
                <w:b w:val="0"/>
                <w:bCs/>
                <w:sz w:val="24"/>
                <w:szCs w:val="24"/>
                <w:shd w:val="clear" w:color="auto" w:fill="FFFFFF"/>
              </w:rPr>
              <w:t>文物保护工程管理办法</w:t>
            </w:r>
            <w:r>
              <w:rPr>
                <w:rStyle w:val="a9"/>
                <w:rFonts w:ascii="楷体" w:eastAsia="楷体" w:hAnsi="楷体" w:cs="楷体"/>
                <w:b w:val="0"/>
                <w:bCs/>
                <w:sz w:val="24"/>
                <w:szCs w:val="24"/>
                <w:shd w:val="clear" w:color="auto" w:fill="FFFFFF"/>
              </w:rPr>
              <w:t>》等法规文件要求，高水平编制</w:t>
            </w:r>
            <w:r>
              <w:rPr>
                <w:rStyle w:val="a9"/>
                <w:rFonts w:ascii="楷体" w:eastAsia="楷体" w:hAnsi="楷体" w:cs="楷体" w:hint="eastAsia"/>
                <w:b w:val="0"/>
                <w:bCs/>
                <w:sz w:val="24"/>
                <w:szCs w:val="24"/>
                <w:shd w:val="clear" w:color="auto" w:fill="FFFFFF"/>
              </w:rPr>
              <w:t>新乐遗址</w:t>
            </w:r>
            <w:r>
              <w:rPr>
                <w:rStyle w:val="a9"/>
                <w:rFonts w:ascii="楷体" w:eastAsia="楷体" w:hAnsi="楷体" w:cs="楷体"/>
                <w:b w:val="0"/>
                <w:bCs/>
                <w:sz w:val="24"/>
                <w:szCs w:val="24"/>
                <w:shd w:val="clear" w:color="auto" w:fill="FFFFFF"/>
              </w:rPr>
              <w:t>等文物保护单位保护规划，</w:t>
            </w:r>
            <w:r>
              <w:rPr>
                <w:rStyle w:val="a9"/>
                <w:rFonts w:ascii="楷体" w:eastAsia="楷体" w:hAnsi="楷体" w:cs="楷体" w:hint="eastAsia"/>
                <w:b w:val="0"/>
                <w:bCs/>
                <w:sz w:val="24"/>
                <w:szCs w:val="24"/>
                <w:shd w:val="clear" w:color="auto" w:fill="FFFFFF"/>
              </w:rPr>
              <w:t>统筹制定</w:t>
            </w:r>
            <w:r>
              <w:rPr>
                <w:rStyle w:val="a9"/>
                <w:rFonts w:ascii="楷体" w:eastAsia="楷体" w:hAnsi="楷体" w:cs="楷体"/>
                <w:b w:val="0"/>
                <w:bCs/>
                <w:sz w:val="24"/>
                <w:szCs w:val="24"/>
                <w:shd w:val="clear" w:color="auto" w:fill="FFFFFF"/>
              </w:rPr>
              <w:t>保护修缮方案</w:t>
            </w:r>
            <w:r>
              <w:rPr>
                <w:rStyle w:val="a9"/>
                <w:rFonts w:ascii="楷体" w:eastAsia="楷体" w:hAnsi="楷体" w:cs="楷体" w:hint="eastAsia"/>
                <w:b w:val="0"/>
                <w:bCs/>
                <w:sz w:val="24"/>
                <w:szCs w:val="24"/>
                <w:shd w:val="clear" w:color="auto" w:fill="FFFFFF"/>
              </w:rPr>
              <w:t>，完善市政</w:t>
            </w:r>
            <w:r>
              <w:rPr>
                <w:rStyle w:val="a9"/>
                <w:rFonts w:ascii="楷体" w:eastAsia="楷体" w:hAnsi="楷体" w:cs="楷体"/>
                <w:b w:val="0"/>
                <w:bCs/>
                <w:sz w:val="24"/>
                <w:szCs w:val="24"/>
                <w:shd w:val="clear" w:color="auto" w:fill="FFFFFF"/>
              </w:rPr>
              <w:t>基础设施及</w:t>
            </w:r>
            <w:r>
              <w:rPr>
                <w:rStyle w:val="a9"/>
                <w:rFonts w:ascii="楷体" w:eastAsia="楷体" w:hAnsi="楷体" w:cs="楷体" w:hint="eastAsia"/>
                <w:b w:val="0"/>
                <w:bCs/>
                <w:sz w:val="24"/>
                <w:szCs w:val="24"/>
                <w:shd w:val="clear" w:color="auto" w:fill="FFFFFF"/>
              </w:rPr>
              <w:t>保护措施，提出文物活起来策略</w:t>
            </w:r>
            <w:r>
              <w:rPr>
                <w:rStyle w:val="a9"/>
                <w:rFonts w:ascii="楷体" w:eastAsia="楷体" w:hAnsi="楷体" w:cs="楷体"/>
                <w:b w:val="0"/>
                <w:bCs/>
                <w:sz w:val="24"/>
                <w:szCs w:val="24"/>
                <w:shd w:val="clear" w:color="auto" w:fill="FFFFFF"/>
              </w:rPr>
              <w:t>。</w:t>
            </w:r>
          </w:p>
          <w:p w:rsidR="00D544D3" w:rsidRDefault="0017171D">
            <w:pPr>
              <w:adjustRightInd w:val="0"/>
              <w:snapToGrid w:val="0"/>
              <w:spacing w:line="240" w:lineRule="auto"/>
              <w:ind w:firstLine="482"/>
              <w:rPr>
                <w:rStyle w:val="a9"/>
                <w:rFonts w:ascii="楷体" w:eastAsia="楷体" w:hAnsi="楷体" w:cs="楷体"/>
                <w:b w:val="0"/>
                <w:bCs/>
                <w:sz w:val="24"/>
                <w:szCs w:val="24"/>
                <w:shd w:val="clear" w:color="auto" w:fill="FFFFFF"/>
              </w:rPr>
            </w:pPr>
            <w:r>
              <w:rPr>
                <w:rStyle w:val="a9"/>
                <w:rFonts w:ascii="楷体" w:eastAsia="楷体" w:hAnsi="楷体" w:cs="楷体"/>
                <w:bCs/>
                <w:sz w:val="24"/>
                <w:szCs w:val="24"/>
                <w:shd w:val="clear" w:color="auto" w:fill="FFFFFF"/>
              </w:rPr>
              <w:t>2</w:t>
            </w:r>
            <w:r>
              <w:rPr>
                <w:rStyle w:val="a9"/>
                <w:rFonts w:ascii="楷体" w:eastAsia="楷体" w:hAnsi="楷体" w:cs="楷体" w:hint="eastAsia"/>
                <w:bCs/>
                <w:sz w:val="24"/>
                <w:szCs w:val="24"/>
                <w:shd w:val="clear" w:color="auto" w:fill="FFFFFF"/>
              </w:rPr>
              <w:t>.新乐遗址公园建设。</w:t>
            </w:r>
            <w:r>
              <w:rPr>
                <w:rStyle w:val="a9"/>
                <w:rFonts w:ascii="楷体" w:eastAsia="楷体" w:hAnsi="楷体" w:cs="楷体" w:hint="eastAsia"/>
                <w:b w:val="0"/>
                <w:bCs/>
                <w:sz w:val="24"/>
                <w:szCs w:val="24"/>
                <w:shd w:val="clear" w:color="auto" w:fill="FFFFFF"/>
              </w:rPr>
              <w:t>按照新乐遗址公园规划</w:t>
            </w:r>
            <w:r>
              <w:rPr>
                <w:rFonts w:ascii="楷体" w:eastAsia="楷体" w:hAnsi="楷体" w:cs="楷体" w:hint="eastAsia"/>
                <w:sz w:val="24"/>
                <w:szCs w:val="24"/>
                <w:shd w:val="clear" w:color="auto" w:fill="FFFFFF"/>
              </w:rPr>
              <w:t>，统筹遗址公园、遗址博物馆和文物考古研究所整理基地布局，新建新乐遗址博物馆、5D体验馆、社教中心、3D文物库房及研究中心、沉浸式体验中心、游客游览服务中心、公共服务配套设施、办公楼等，改善周边环境与配套设施。</w:t>
            </w:r>
          </w:p>
          <w:p w:rsidR="00D544D3" w:rsidRDefault="0017171D" w:rsidP="00061C0A">
            <w:pPr>
              <w:adjustRightInd w:val="0"/>
              <w:snapToGrid w:val="0"/>
              <w:spacing w:line="240" w:lineRule="auto"/>
              <w:ind w:firstLine="482"/>
              <w:rPr>
                <w:rStyle w:val="a9"/>
                <w:rFonts w:ascii="楷体" w:eastAsia="楷体" w:hAnsi="楷体" w:cs="楷体"/>
                <w:b w:val="0"/>
                <w:bCs/>
                <w:sz w:val="24"/>
                <w:szCs w:val="24"/>
                <w:shd w:val="clear" w:color="auto" w:fill="FFFFFF"/>
              </w:rPr>
            </w:pPr>
            <w:r w:rsidRPr="00061C0A">
              <w:rPr>
                <w:rStyle w:val="a9"/>
                <w:rFonts w:ascii="楷体" w:eastAsia="楷体" w:hAnsi="楷体" w:cs="楷体"/>
                <w:bCs/>
                <w:sz w:val="24"/>
                <w:szCs w:val="24"/>
                <w:shd w:val="clear" w:color="auto" w:fill="FFFFFF"/>
              </w:rPr>
              <w:t>3</w:t>
            </w:r>
            <w:r w:rsidRPr="00061C0A">
              <w:rPr>
                <w:rStyle w:val="a9"/>
                <w:rFonts w:ascii="楷体" w:eastAsia="楷体" w:hAnsi="楷体" w:cs="楷体" w:hint="eastAsia"/>
                <w:bCs/>
                <w:sz w:val="24"/>
                <w:szCs w:val="24"/>
                <w:shd w:val="clear" w:color="auto" w:fill="FFFFFF"/>
              </w:rPr>
              <w:t>.</w:t>
            </w:r>
            <w:r w:rsidR="00061C0A" w:rsidRPr="00061C0A">
              <w:rPr>
                <w:rStyle w:val="a9"/>
                <w:rFonts w:ascii="楷体" w:eastAsia="楷体" w:hAnsi="楷体" w:cs="楷体"/>
                <w:bCs/>
                <w:sz w:val="24"/>
                <w:szCs w:val="24"/>
                <w:shd w:val="clear" w:color="auto" w:fill="FFFFFF"/>
              </w:rPr>
              <w:t>沈阳故宫</w:t>
            </w:r>
            <w:r w:rsidR="00061C0A" w:rsidRPr="00061C0A">
              <w:rPr>
                <w:rStyle w:val="a9"/>
                <w:rFonts w:ascii="楷体" w:eastAsia="楷体" w:hAnsi="楷体" w:cs="楷体" w:hint="eastAsia"/>
                <w:bCs/>
                <w:sz w:val="24"/>
                <w:szCs w:val="24"/>
                <w:shd w:val="clear" w:color="auto" w:fill="FFFFFF"/>
              </w:rPr>
              <w:t>、清</w:t>
            </w:r>
            <w:r w:rsidR="00061C0A" w:rsidRPr="00061C0A">
              <w:rPr>
                <w:rStyle w:val="a9"/>
                <w:rFonts w:ascii="楷体" w:eastAsia="楷体" w:hAnsi="楷体" w:cs="楷体"/>
                <w:bCs/>
                <w:sz w:val="24"/>
                <w:szCs w:val="24"/>
                <w:shd w:val="clear" w:color="auto" w:fill="FFFFFF"/>
              </w:rPr>
              <w:t>福陵</w:t>
            </w:r>
            <w:r w:rsidR="00061C0A" w:rsidRPr="00061C0A">
              <w:rPr>
                <w:rStyle w:val="a9"/>
                <w:rFonts w:ascii="楷体" w:eastAsia="楷体" w:hAnsi="楷体" w:cs="楷体" w:hint="eastAsia"/>
                <w:bCs/>
                <w:sz w:val="24"/>
                <w:szCs w:val="24"/>
                <w:shd w:val="clear" w:color="auto" w:fill="FFFFFF"/>
              </w:rPr>
              <w:t>、</w:t>
            </w:r>
            <w:r w:rsidR="00061C0A" w:rsidRPr="00061C0A">
              <w:rPr>
                <w:rStyle w:val="a9"/>
                <w:rFonts w:ascii="楷体" w:eastAsia="楷体" w:hAnsi="楷体" w:cs="楷体"/>
                <w:bCs/>
                <w:sz w:val="24"/>
                <w:szCs w:val="24"/>
                <w:shd w:val="clear" w:color="auto" w:fill="FFFFFF"/>
              </w:rPr>
              <w:t>清昭陵保护修缮工程</w:t>
            </w:r>
            <w:r>
              <w:rPr>
                <w:rStyle w:val="a9"/>
                <w:rFonts w:ascii="楷体" w:eastAsia="楷体" w:hAnsi="楷体" w:cs="楷体" w:hint="eastAsia"/>
                <w:sz w:val="24"/>
                <w:szCs w:val="24"/>
                <w:shd w:val="clear" w:color="auto" w:fill="FFFFFF"/>
              </w:rPr>
              <w:t>。</w:t>
            </w:r>
            <w:r>
              <w:rPr>
                <w:rStyle w:val="a9"/>
                <w:rFonts w:ascii="楷体" w:eastAsia="楷体" w:hAnsi="楷体" w:cs="楷体" w:hint="eastAsia"/>
                <w:b w:val="0"/>
                <w:bCs/>
                <w:sz w:val="24"/>
                <w:szCs w:val="24"/>
                <w:shd w:val="clear" w:color="auto" w:fill="FFFFFF"/>
              </w:rPr>
              <w:t>开展沈阳故宫大政殿石质文物保护</w:t>
            </w:r>
            <w:r>
              <w:rPr>
                <w:rStyle w:val="a9"/>
                <w:rFonts w:ascii="楷体" w:eastAsia="楷体" w:hAnsi="楷体" w:cs="楷体"/>
                <w:b w:val="0"/>
                <w:bCs/>
                <w:sz w:val="24"/>
                <w:szCs w:val="24"/>
                <w:shd w:val="clear" w:color="auto" w:fill="FFFFFF"/>
              </w:rPr>
              <w:t>，</w:t>
            </w:r>
            <w:r>
              <w:rPr>
                <w:rStyle w:val="a9"/>
                <w:rFonts w:ascii="楷体" w:eastAsia="楷体" w:hAnsi="楷体" w:cs="楷体" w:hint="eastAsia"/>
                <w:b w:val="0"/>
                <w:bCs/>
                <w:sz w:val="24"/>
                <w:szCs w:val="24"/>
                <w:shd w:val="clear" w:color="auto" w:fill="FFFFFF"/>
              </w:rPr>
              <w:t>清福陵西配殿、西南角楼、西北角楼、隆恩门东侧蹬道本体保护</w:t>
            </w:r>
            <w:r>
              <w:rPr>
                <w:rStyle w:val="a9"/>
                <w:rFonts w:ascii="楷体" w:eastAsia="楷体" w:hAnsi="楷体" w:cs="楷体"/>
                <w:b w:val="0"/>
                <w:bCs/>
                <w:sz w:val="24"/>
                <w:szCs w:val="24"/>
                <w:shd w:val="clear" w:color="auto" w:fill="FFFFFF"/>
              </w:rPr>
              <w:t>，</w:t>
            </w:r>
            <w:r>
              <w:rPr>
                <w:rStyle w:val="a9"/>
                <w:rFonts w:ascii="楷体" w:eastAsia="楷体" w:hAnsi="楷体" w:cs="楷体" w:hint="eastAsia"/>
                <w:b w:val="0"/>
                <w:bCs/>
                <w:sz w:val="24"/>
                <w:szCs w:val="24"/>
                <w:shd w:val="clear" w:color="auto" w:fill="FFFFFF"/>
              </w:rPr>
              <w:t>清昭陵隆恩殿地仗油饰彩绘修复、清昭陵东西红门、红墙及方城西墙局部段落保护等修缮工程。</w:t>
            </w:r>
          </w:p>
        </w:tc>
      </w:tr>
    </w:tbl>
    <w:p w:rsidR="00D544D3" w:rsidRDefault="00D544D3">
      <w:pPr>
        <w:ind w:firstLine="560"/>
      </w:pPr>
      <w:bookmarkStart w:id="54" w:name="_Toc16383"/>
      <w:bookmarkStart w:id="55" w:name="_Toc112335597"/>
      <w:bookmarkStart w:id="56" w:name="_Toc112335747"/>
      <w:bookmarkStart w:id="57" w:name="_Toc113536844"/>
      <w:bookmarkEnd w:id="46"/>
      <w:bookmarkEnd w:id="47"/>
    </w:p>
    <w:p w:rsidR="00D544D3" w:rsidRPr="004B67E7" w:rsidRDefault="0017171D" w:rsidP="004B67E7">
      <w:pPr>
        <w:spacing w:line="560" w:lineRule="exact"/>
        <w:ind w:firstLine="643"/>
        <w:rPr>
          <w:rFonts w:ascii="楷体_GB2312" w:eastAsia="楷体_GB2312"/>
          <w:b/>
          <w:sz w:val="32"/>
          <w:szCs w:val="32"/>
        </w:rPr>
      </w:pPr>
      <w:bookmarkStart w:id="58" w:name="_Toc116900692"/>
      <w:bookmarkStart w:id="59" w:name="_Toc120461844"/>
      <w:r w:rsidRPr="004B67E7">
        <w:rPr>
          <w:rFonts w:ascii="楷体_GB2312" w:eastAsia="楷体_GB2312" w:hint="eastAsia"/>
          <w:b/>
          <w:sz w:val="32"/>
          <w:szCs w:val="32"/>
        </w:rPr>
        <w:t>（二）加强革命文物保护管理运用</w:t>
      </w:r>
      <w:bookmarkEnd w:id="54"/>
      <w:bookmarkEnd w:id="58"/>
      <w:bookmarkEnd w:id="59"/>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60" w:name="_Toc116900693"/>
      <w:r w:rsidRPr="004B67E7">
        <w:rPr>
          <w:rFonts w:ascii="仿宋_GB2312" w:eastAsia="仿宋_GB2312" w:hint="eastAsia"/>
          <w:b/>
          <w:sz w:val="32"/>
          <w:szCs w:val="32"/>
        </w:rPr>
        <w:t>1.夯实革命文物保护基础</w:t>
      </w:r>
      <w:bookmarkEnd w:id="60"/>
    </w:p>
    <w:p w:rsidR="00D544D3" w:rsidRPr="004B67E7" w:rsidRDefault="0017171D" w:rsidP="004B67E7">
      <w:pPr>
        <w:adjustRightInd w:val="0"/>
        <w:snapToGrid w:val="0"/>
        <w:spacing w:line="560" w:lineRule="exact"/>
        <w:ind w:firstLine="640"/>
        <w:jc w:val="both"/>
        <w:rPr>
          <w:rFonts w:ascii="仿宋_GB2312" w:eastAsia="仿宋_GB2312" w:hAnsi="仿宋"/>
          <w:sz w:val="32"/>
        </w:rPr>
      </w:pPr>
      <w:r w:rsidRPr="004B67E7">
        <w:rPr>
          <w:rFonts w:ascii="仿宋_GB2312" w:eastAsia="仿宋_GB2312" w:hAnsi="仿宋" w:hint="eastAsia"/>
          <w:sz w:val="32"/>
        </w:rPr>
        <w:t>持续开展不可移动革命文物资源普查，全面推进可移动革命文物和革命文献档案史料、口述资料的调查征集，完成红色标语类革命文物专项调查，做好馆藏革命文物的认定、定级、建账和建档工作。积极申报国家、省级革命文物名录，及时将重要的革命旧址核定公布为市级文物保护单位、申报</w:t>
      </w:r>
      <w:r w:rsidRPr="004B67E7">
        <w:rPr>
          <w:rFonts w:ascii="仿宋_GB2312" w:eastAsia="仿宋_GB2312" w:hAnsi="仿宋" w:hint="eastAsia"/>
          <w:sz w:val="32"/>
        </w:rPr>
        <w:lastRenderedPageBreak/>
        <w:t>国家或省级文物保护单位。建立全市革命文物大数据库，规范数据管理，推动开放共享。</w:t>
      </w:r>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61" w:name="_Toc116900694"/>
      <w:r w:rsidRPr="004B67E7">
        <w:rPr>
          <w:rFonts w:ascii="仿宋_GB2312" w:eastAsia="仿宋_GB2312" w:hint="eastAsia"/>
          <w:b/>
          <w:sz w:val="32"/>
          <w:szCs w:val="32"/>
        </w:rPr>
        <w:t>2.加大革命文物保护力度</w:t>
      </w:r>
      <w:bookmarkEnd w:id="61"/>
    </w:p>
    <w:p w:rsidR="00D544D3" w:rsidRPr="004B67E7" w:rsidRDefault="0017171D" w:rsidP="004B67E7">
      <w:pPr>
        <w:adjustRightInd w:val="0"/>
        <w:snapToGrid w:val="0"/>
        <w:spacing w:line="560" w:lineRule="exact"/>
        <w:ind w:firstLine="640"/>
        <w:jc w:val="both"/>
        <w:rPr>
          <w:rFonts w:ascii="仿宋_GB2312" w:eastAsia="仿宋_GB2312" w:hAnsi="仿宋"/>
          <w:sz w:val="32"/>
        </w:rPr>
      </w:pPr>
      <w:r w:rsidRPr="004B67E7">
        <w:rPr>
          <w:rFonts w:ascii="仿宋_GB2312" w:eastAsia="仿宋_GB2312" w:hAnsi="仿宋" w:hint="eastAsia"/>
          <w:sz w:val="32"/>
        </w:rPr>
        <w:t>建立</w:t>
      </w:r>
      <w:r w:rsidR="00B56C7D" w:rsidRPr="004B67E7">
        <w:rPr>
          <w:rFonts w:ascii="仿宋_GB2312" w:eastAsia="仿宋_GB2312" w:hAnsi="仿宋" w:hint="eastAsia"/>
          <w:sz w:val="32"/>
        </w:rPr>
        <w:t>健全</w:t>
      </w:r>
      <w:r w:rsidRPr="004B67E7">
        <w:rPr>
          <w:rFonts w:ascii="仿宋_GB2312" w:eastAsia="仿宋_GB2312" w:hAnsi="仿宋" w:hint="eastAsia"/>
          <w:sz w:val="32"/>
        </w:rPr>
        <w:t>革命文物定期排查、日常养护管理和安全防范</w:t>
      </w:r>
      <w:r w:rsidR="001E050D" w:rsidRPr="004B67E7">
        <w:rPr>
          <w:rFonts w:ascii="仿宋_GB2312" w:eastAsia="仿宋_GB2312" w:hAnsi="仿宋" w:hint="eastAsia"/>
          <w:sz w:val="32"/>
        </w:rPr>
        <w:t>体制机制，完善管理</w:t>
      </w:r>
      <w:r w:rsidRPr="004B67E7">
        <w:rPr>
          <w:rFonts w:ascii="仿宋_GB2312" w:eastAsia="仿宋_GB2312" w:hAnsi="仿宋" w:hint="eastAsia"/>
          <w:sz w:val="32"/>
        </w:rPr>
        <w:t>制度，及时更新革命文物保护信息。</w:t>
      </w:r>
      <w:r w:rsidR="00B56C7D" w:rsidRPr="004B67E7">
        <w:rPr>
          <w:rFonts w:ascii="仿宋_GB2312" w:eastAsia="仿宋_GB2312" w:hAnsi="仿宋" w:hint="eastAsia"/>
          <w:sz w:val="32"/>
        </w:rPr>
        <w:t>深入开展保护调查与评估工作，</w:t>
      </w:r>
      <w:r w:rsidRPr="004B67E7">
        <w:rPr>
          <w:rFonts w:ascii="仿宋_GB2312" w:eastAsia="仿宋_GB2312" w:hAnsi="仿宋" w:hint="eastAsia"/>
          <w:sz w:val="32"/>
        </w:rPr>
        <w:t>建立全市革命文物保护利用重点项目库，制定馆藏革命文物保护修复行动年度计划，统筹推进革命文物保护利用</w:t>
      </w:r>
      <w:r w:rsidR="001E050D" w:rsidRPr="004B67E7">
        <w:rPr>
          <w:rFonts w:ascii="仿宋_GB2312" w:eastAsia="仿宋_GB2312" w:hAnsi="仿宋" w:hint="eastAsia"/>
          <w:sz w:val="32"/>
        </w:rPr>
        <w:t>工作</w:t>
      </w:r>
      <w:r w:rsidRPr="004B67E7">
        <w:rPr>
          <w:rFonts w:ascii="仿宋_GB2312" w:eastAsia="仿宋_GB2312" w:hAnsi="仿宋" w:hint="eastAsia"/>
          <w:sz w:val="32"/>
        </w:rPr>
        <w:t>，持续改善各级各类革命文物保存状况。</w:t>
      </w:r>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62" w:name="_Toc116900695"/>
      <w:r w:rsidRPr="004B67E7">
        <w:rPr>
          <w:rFonts w:ascii="仿宋_GB2312" w:eastAsia="仿宋_GB2312" w:hint="eastAsia"/>
          <w:b/>
          <w:sz w:val="32"/>
          <w:szCs w:val="32"/>
        </w:rPr>
        <w:t>3.强化革命文物研究阐释</w:t>
      </w:r>
      <w:bookmarkEnd w:id="62"/>
    </w:p>
    <w:p w:rsidR="00D544D3" w:rsidRPr="004B67E7" w:rsidRDefault="0017171D" w:rsidP="004B67E7">
      <w:pPr>
        <w:adjustRightInd w:val="0"/>
        <w:snapToGrid w:val="0"/>
        <w:spacing w:line="560" w:lineRule="exact"/>
        <w:ind w:firstLine="640"/>
        <w:jc w:val="both"/>
        <w:rPr>
          <w:rFonts w:ascii="仿宋_GB2312" w:eastAsia="仿宋_GB2312" w:hAnsi="仿宋"/>
          <w:sz w:val="32"/>
        </w:rPr>
      </w:pPr>
      <w:r w:rsidRPr="004B67E7">
        <w:rPr>
          <w:rFonts w:ascii="仿宋_GB2312" w:eastAsia="仿宋_GB2312" w:hAnsi="仿宋" w:hint="eastAsia"/>
          <w:sz w:val="32"/>
        </w:rPr>
        <w:t>围绕辽宁“六地”精神、沈阳英雄城市，集中开展党史、军史、文献、档案、地方志、口述史等资料的发掘、整理、保护工作。加大反映新时代发展成就的革命文物征集工作力度，探索正在发生的重大历史事件见证物的征集保护机制。重点开展中国共产党领导下的反日本殖民斗争、解放战争、社会主义国家建设等相关史料研究阐释工作，突出沈阳在全国抗日战争、世界反法西斯战争、全国解放战争、抗美援朝战争中的重要地位</w:t>
      </w:r>
      <w:r w:rsidR="00DD4B36" w:rsidRPr="004B67E7">
        <w:rPr>
          <w:rFonts w:ascii="仿宋_GB2312" w:eastAsia="仿宋_GB2312" w:hAnsi="仿宋" w:hint="eastAsia"/>
          <w:sz w:val="32"/>
        </w:rPr>
        <w:t>。</w:t>
      </w:r>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63" w:name="_Toc116900696"/>
      <w:r w:rsidRPr="004B67E7">
        <w:rPr>
          <w:rFonts w:ascii="仿宋_GB2312" w:eastAsia="仿宋_GB2312" w:hint="eastAsia"/>
          <w:b/>
          <w:sz w:val="32"/>
          <w:szCs w:val="32"/>
        </w:rPr>
        <w:t>4.提升革命文物展示水平</w:t>
      </w:r>
      <w:bookmarkEnd w:id="63"/>
    </w:p>
    <w:p w:rsidR="00D544D3" w:rsidRPr="004B67E7" w:rsidRDefault="0017171D" w:rsidP="004B67E7">
      <w:pPr>
        <w:adjustRightInd w:val="0"/>
        <w:snapToGrid w:val="0"/>
        <w:spacing w:line="560" w:lineRule="exact"/>
        <w:ind w:firstLine="640"/>
        <w:jc w:val="both"/>
        <w:rPr>
          <w:rFonts w:ascii="仿宋_GB2312" w:eastAsia="仿宋_GB2312" w:hAnsi="仿宋"/>
          <w:sz w:val="32"/>
        </w:rPr>
      </w:pPr>
      <w:r w:rsidRPr="004B67E7">
        <w:rPr>
          <w:rFonts w:ascii="仿宋_GB2312" w:eastAsia="仿宋_GB2312" w:hAnsi="仿宋" w:hint="eastAsia"/>
          <w:sz w:val="32"/>
        </w:rPr>
        <w:t>提升革命纪念场馆服务能力，突出英雄城市主题，推进反映中国特色社会主义新时代伟大成就及重大事件、重要人物的革命博物馆纪念馆建设。深入推进革命文物类文物保护单位开放，完善保护标志牌设立。全面提升反映党团结带领沈阳人民不懈奋斗光辉历程中重大事件、重要活动、重要机</w:t>
      </w:r>
      <w:r w:rsidRPr="004B67E7">
        <w:rPr>
          <w:rFonts w:ascii="仿宋_GB2312" w:eastAsia="仿宋_GB2312" w:hAnsi="仿宋" w:hint="eastAsia"/>
          <w:sz w:val="32"/>
        </w:rPr>
        <w:lastRenderedPageBreak/>
        <w:t>构、重要人物的旧址旧居、遗址遗迹的保护展示利用水平，全力推进中共满洲省委旧址陈列馆扩建工程。深化馆际协作</w:t>
      </w:r>
      <w:r w:rsidR="000E26D5" w:rsidRPr="004B67E7">
        <w:rPr>
          <w:rFonts w:ascii="仿宋_GB2312" w:eastAsia="仿宋_GB2312" w:hAnsi="仿宋" w:hint="eastAsia"/>
          <w:sz w:val="32"/>
        </w:rPr>
        <w:t>，</w:t>
      </w:r>
      <w:r w:rsidRPr="004B67E7">
        <w:rPr>
          <w:rFonts w:ascii="仿宋_GB2312" w:eastAsia="仿宋_GB2312" w:hAnsi="仿宋" w:hint="eastAsia"/>
          <w:sz w:val="32"/>
        </w:rPr>
        <w:t>建设红色文化资源信息应用平台，增强革命文物表现力、传播力、影响力。</w:t>
      </w:r>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64" w:name="_Toc116900697"/>
      <w:r w:rsidRPr="004B67E7">
        <w:rPr>
          <w:rFonts w:ascii="仿宋_GB2312" w:eastAsia="仿宋_GB2312" w:hint="eastAsia"/>
          <w:b/>
          <w:sz w:val="32"/>
          <w:szCs w:val="32"/>
        </w:rPr>
        <w:t>5.加强革命文物育人功能</w:t>
      </w:r>
      <w:bookmarkEnd w:id="64"/>
    </w:p>
    <w:p w:rsidR="00D544D3" w:rsidRPr="004B67E7" w:rsidRDefault="0017171D" w:rsidP="004B67E7">
      <w:pPr>
        <w:adjustRightInd w:val="0"/>
        <w:snapToGrid w:val="0"/>
        <w:spacing w:line="560" w:lineRule="exact"/>
        <w:ind w:firstLine="640"/>
        <w:jc w:val="both"/>
        <w:rPr>
          <w:rFonts w:ascii="仿宋_GB2312" w:eastAsia="仿宋_GB2312" w:hAnsi="仿宋"/>
          <w:sz w:val="32"/>
        </w:rPr>
      </w:pPr>
      <w:r w:rsidRPr="004B67E7">
        <w:rPr>
          <w:rFonts w:ascii="仿宋_GB2312" w:eastAsia="仿宋_GB2312" w:hAnsi="仿宋" w:hint="eastAsia"/>
          <w:sz w:val="32"/>
        </w:rPr>
        <w:t>充分运用好革命文物资源，服务“四史”学习宣传教育。办好国家和群众性纪念活动，积极推进青少年教育活动。鼓励革命文物走向社会、走进学校、走入课堂，形成一批场馆文教活动品牌。规划推出一批沈阳市红色旅游精品线路，着力打造具有全国性、世界性影响力的红色文化旅游品牌。依托革命文物资源开辟公共文化空间，增强沉浸式场景化互动体验，让革命故事的传播方式实现从动态向静态、单一向多元的转变，生动展示革命文物蕴含的强大精神力量。</w:t>
      </w:r>
    </w:p>
    <w:p w:rsidR="00721255" w:rsidRDefault="00721255">
      <w:pPr>
        <w:adjustRightInd w:val="0"/>
        <w:snapToGrid w:val="0"/>
        <w:spacing w:line="360" w:lineRule="auto"/>
        <w:ind w:firstLine="640"/>
        <w:jc w:val="both"/>
        <w:rPr>
          <w:rFonts w:ascii="仿宋" w:eastAsia="仿宋" w:hAnsi="仿宋"/>
          <w:sz w:val="32"/>
        </w:rPr>
      </w:pPr>
    </w:p>
    <w:tbl>
      <w:tblPr>
        <w:tblStyle w:val="ac"/>
        <w:tblW w:w="8522" w:type="dxa"/>
        <w:tblLayout w:type="fixed"/>
        <w:tblLook w:val="04A0"/>
      </w:tblPr>
      <w:tblGrid>
        <w:gridCol w:w="8522"/>
      </w:tblGrid>
      <w:tr w:rsidR="00D544D3" w:rsidRPr="004B67E7">
        <w:tc>
          <w:tcPr>
            <w:tcW w:w="8522" w:type="dxa"/>
          </w:tcPr>
          <w:p w:rsidR="00D544D3" w:rsidRPr="004B67E7" w:rsidRDefault="0017171D">
            <w:pPr>
              <w:ind w:firstLineChars="0" w:firstLine="0"/>
              <w:jc w:val="center"/>
              <w:rPr>
                <w:rFonts w:ascii="仿宋" w:eastAsia="仿宋" w:hAnsi="仿宋"/>
              </w:rPr>
            </w:pPr>
            <w:r w:rsidRPr="004B67E7">
              <w:rPr>
                <w:rFonts w:ascii="黑体" w:eastAsia="黑体" w:hAnsi="黑体" w:cs="黑体" w:hint="eastAsia"/>
                <w:sz w:val="24"/>
                <w:szCs w:val="24"/>
              </w:rPr>
              <w:t>专栏</w:t>
            </w:r>
            <w:r w:rsidRPr="004B67E7">
              <w:rPr>
                <w:rFonts w:ascii="黑体" w:eastAsia="黑体" w:hAnsi="黑体" w:cs="黑体"/>
                <w:sz w:val="24"/>
                <w:szCs w:val="24"/>
              </w:rPr>
              <w:t>二</w:t>
            </w:r>
            <w:r w:rsidRPr="004B67E7">
              <w:rPr>
                <w:rFonts w:ascii="黑体" w:eastAsia="黑体" w:hAnsi="黑体" w:cs="黑体" w:hint="eastAsia"/>
                <w:sz w:val="24"/>
                <w:szCs w:val="24"/>
              </w:rPr>
              <w:t xml:space="preserve">  革命文物保护利用工程</w:t>
            </w:r>
          </w:p>
        </w:tc>
      </w:tr>
      <w:tr w:rsidR="00D544D3">
        <w:tc>
          <w:tcPr>
            <w:tcW w:w="8522" w:type="dxa"/>
          </w:tcPr>
          <w:p w:rsidR="00D544D3" w:rsidRDefault="0017171D">
            <w:pPr>
              <w:adjustRightInd w:val="0"/>
              <w:snapToGrid w:val="0"/>
              <w:spacing w:line="240" w:lineRule="auto"/>
              <w:ind w:firstLine="480"/>
              <w:jc w:val="left"/>
              <w:rPr>
                <w:rFonts w:ascii="楷体" w:eastAsia="楷体" w:hAnsi="楷体" w:cs="楷体"/>
                <w:sz w:val="21"/>
                <w:szCs w:val="21"/>
                <w:shd w:val="clear" w:color="auto" w:fill="FFFFFF"/>
              </w:rPr>
            </w:pPr>
            <w:r>
              <w:rPr>
                <w:rStyle w:val="a9"/>
                <w:rFonts w:ascii="楷体" w:eastAsia="楷体" w:hAnsi="楷体" w:cs="楷体" w:hint="eastAsia"/>
                <w:b w:val="0"/>
                <w:sz w:val="24"/>
                <w:szCs w:val="24"/>
                <w:shd w:val="clear" w:color="auto" w:fill="FFFFFF"/>
              </w:rPr>
              <w:t>开展中共满洲省委旧址纪念馆改扩建工程。进行</w:t>
            </w:r>
            <w:r>
              <w:rPr>
                <w:rFonts w:ascii="楷体" w:eastAsia="楷体" w:hAnsi="楷体" w:cs="楷体" w:hint="eastAsia"/>
                <w:sz w:val="24"/>
                <w:szCs w:val="24"/>
                <w:shd w:val="clear" w:color="auto" w:fill="FFFFFF"/>
              </w:rPr>
              <w:t>纪念馆改扩建，结构改造、垂直交通、 “三防”工程、配套功能用房及立面改造等；改陈布展，总序厅、主题展厅、宣誓厅、党史学习教育活动室等部分的基础装修、陈列布展、声光设备、多媒体系统及相关场景还原等；周边景观及配套设施改造，园区内外景观绿化、停车场改造及其他相关基础设施改造等。</w:t>
            </w:r>
          </w:p>
        </w:tc>
      </w:tr>
    </w:tbl>
    <w:p w:rsidR="00D544D3" w:rsidRPr="004B67E7" w:rsidRDefault="00D544D3" w:rsidP="004B67E7">
      <w:pPr>
        <w:spacing w:line="560" w:lineRule="exact"/>
        <w:ind w:firstLine="643"/>
        <w:rPr>
          <w:rFonts w:ascii="楷体_GB2312" w:eastAsia="楷体_GB2312"/>
          <w:b/>
          <w:sz w:val="32"/>
          <w:szCs w:val="32"/>
        </w:rPr>
      </w:pPr>
    </w:p>
    <w:p w:rsidR="00D544D3" w:rsidRPr="004B67E7" w:rsidRDefault="0017171D" w:rsidP="004B67E7">
      <w:pPr>
        <w:spacing w:line="560" w:lineRule="exact"/>
        <w:ind w:firstLine="643"/>
        <w:rPr>
          <w:rFonts w:ascii="楷体_GB2312" w:eastAsia="楷体_GB2312"/>
          <w:b/>
          <w:sz w:val="32"/>
          <w:szCs w:val="32"/>
        </w:rPr>
      </w:pPr>
      <w:bookmarkStart w:id="65" w:name="_Toc116900698"/>
      <w:bookmarkStart w:id="66" w:name="_Toc120461845"/>
      <w:r w:rsidRPr="004B67E7">
        <w:rPr>
          <w:rFonts w:ascii="楷体_GB2312" w:eastAsia="楷体_GB2312" w:hint="eastAsia"/>
          <w:b/>
          <w:sz w:val="32"/>
          <w:szCs w:val="32"/>
        </w:rPr>
        <w:t>（三）</w:t>
      </w:r>
      <w:r w:rsidRPr="004B67E7">
        <w:rPr>
          <w:rFonts w:ascii="楷体_GB2312" w:eastAsia="楷体_GB2312"/>
          <w:b/>
          <w:sz w:val="32"/>
          <w:szCs w:val="32"/>
        </w:rPr>
        <w:t>加强</w:t>
      </w:r>
      <w:bookmarkEnd w:id="55"/>
      <w:bookmarkEnd w:id="56"/>
      <w:bookmarkEnd w:id="57"/>
      <w:r w:rsidR="009A6227" w:rsidRPr="004B67E7">
        <w:rPr>
          <w:rFonts w:ascii="楷体_GB2312" w:eastAsia="楷体_GB2312" w:hint="eastAsia"/>
          <w:b/>
          <w:sz w:val="32"/>
          <w:szCs w:val="32"/>
        </w:rPr>
        <w:t>长城</w:t>
      </w:r>
      <w:r w:rsidRPr="004B67E7">
        <w:rPr>
          <w:rFonts w:ascii="楷体_GB2312" w:eastAsia="楷体_GB2312"/>
          <w:b/>
          <w:sz w:val="32"/>
          <w:szCs w:val="32"/>
        </w:rPr>
        <w:t>遗产保护利用工作</w:t>
      </w:r>
      <w:bookmarkEnd w:id="65"/>
      <w:bookmarkEnd w:id="66"/>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67" w:name="_Toc116900699"/>
      <w:r w:rsidRPr="004B67E7">
        <w:rPr>
          <w:rFonts w:ascii="仿宋_GB2312" w:eastAsia="仿宋_GB2312" w:hint="eastAsia"/>
          <w:b/>
          <w:sz w:val="32"/>
          <w:szCs w:val="32"/>
        </w:rPr>
        <w:t>1</w:t>
      </w:r>
      <w:r w:rsidRPr="004B67E7">
        <w:rPr>
          <w:rFonts w:ascii="仿宋_GB2312" w:eastAsia="仿宋_GB2312"/>
          <w:b/>
          <w:sz w:val="32"/>
          <w:szCs w:val="32"/>
        </w:rPr>
        <w:t>.</w:t>
      </w:r>
      <w:r w:rsidRPr="004B67E7">
        <w:rPr>
          <w:rFonts w:ascii="仿宋_GB2312" w:eastAsia="仿宋_GB2312" w:hint="eastAsia"/>
          <w:b/>
          <w:sz w:val="32"/>
          <w:szCs w:val="32"/>
        </w:rPr>
        <w:t>推进</w:t>
      </w:r>
      <w:r w:rsidR="001F3ED1" w:rsidRPr="004B67E7">
        <w:rPr>
          <w:rFonts w:ascii="仿宋_GB2312" w:eastAsia="仿宋_GB2312" w:hint="eastAsia"/>
          <w:b/>
          <w:sz w:val="32"/>
          <w:szCs w:val="32"/>
        </w:rPr>
        <w:t>长城</w:t>
      </w:r>
      <w:r w:rsidRPr="004B67E7">
        <w:rPr>
          <w:rFonts w:ascii="仿宋_GB2312" w:eastAsia="仿宋_GB2312"/>
          <w:b/>
          <w:sz w:val="32"/>
          <w:szCs w:val="32"/>
        </w:rPr>
        <w:t>遗产</w:t>
      </w:r>
      <w:r w:rsidRPr="004B67E7">
        <w:rPr>
          <w:rFonts w:ascii="仿宋_GB2312" w:eastAsia="仿宋_GB2312" w:hint="eastAsia"/>
          <w:b/>
          <w:sz w:val="32"/>
          <w:szCs w:val="32"/>
        </w:rPr>
        <w:t>研究发掘工程</w:t>
      </w:r>
      <w:bookmarkEnd w:id="67"/>
    </w:p>
    <w:p w:rsidR="00D544D3" w:rsidRPr="004B67E7" w:rsidRDefault="0017171D" w:rsidP="004B67E7">
      <w:pPr>
        <w:adjustRightInd w:val="0"/>
        <w:snapToGrid w:val="0"/>
        <w:spacing w:line="560" w:lineRule="exact"/>
        <w:ind w:firstLine="640"/>
        <w:jc w:val="both"/>
        <w:rPr>
          <w:rFonts w:ascii="仿宋_GB2312" w:eastAsia="仿宋_GB2312" w:hAnsi="仿宋"/>
          <w:sz w:val="32"/>
        </w:rPr>
      </w:pPr>
      <w:r w:rsidRPr="004B67E7">
        <w:rPr>
          <w:rFonts w:ascii="仿宋_GB2312" w:eastAsia="仿宋_GB2312" w:hAnsi="仿宋" w:hint="eastAsia"/>
          <w:sz w:val="32"/>
        </w:rPr>
        <w:t>持续开展沈阳境内长城文化遗产资源调查研究，深入挖掘历史文化内涵与精神特质。强化顶层设计，推进</w:t>
      </w:r>
      <w:r w:rsidR="001F3ED1" w:rsidRPr="004B67E7">
        <w:rPr>
          <w:rFonts w:ascii="仿宋_GB2312" w:eastAsia="仿宋_GB2312" w:hAnsi="仿宋" w:hint="eastAsia"/>
          <w:sz w:val="32"/>
        </w:rPr>
        <w:t>长城</w:t>
      </w:r>
      <w:r w:rsidRPr="004B67E7">
        <w:rPr>
          <w:rFonts w:ascii="仿宋_GB2312" w:eastAsia="仿宋_GB2312" w:hAnsi="仿宋" w:hint="eastAsia"/>
          <w:sz w:val="32"/>
        </w:rPr>
        <w:t>遗产保护利用研究，高质量完成《长城国家文化公园（沈阳段）</w:t>
      </w:r>
      <w:r w:rsidRPr="004B67E7">
        <w:rPr>
          <w:rFonts w:ascii="仿宋_GB2312" w:eastAsia="仿宋_GB2312" w:hAnsi="仿宋" w:hint="eastAsia"/>
          <w:sz w:val="32"/>
        </w:rPr>
        <w:lastRenderedPageBreak/>
        <w:t>建设保护规划》，构建点、线、面相结合的长城国家文化公园（沈阳段）建设保护体系。深化管理，建立健全</w:t>
      </w:r>
      <w:r w:rsidR="001F3ED1" w:rsidRPr="004B67E7">
        <w:rPr>
          <w:rFonts w:ascii="仿宋_GB2312" w:eastAsia="仿宋_GB2312" w:hAnsi="仿宋" w:hint="eastAsia"/>
          <w:sz w:val="32"/>
        </w:rPr>
        <w:t>长城</w:t>
      </w:r>
      <w:r w:rsidRPr="004B67E7">
        <w:rPr>
          <w:rFonts w:ascii="仿宋_GB2312" w:eastAsia="仿宋_GB2312" w:hAnsi="仿宋" w:hint="eastAsia"/>
          <w:sz w:val="32"/>
        </w:rPr>
        <w:t>遗产保护利用协调机制。</w:t>
      </w:r>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68" w:name="_Toc116900700"/>
      <w:r w:rsidRPr="004B67E7">
        <w:rPr>
          <w:rFonts w:ascii="仿宋_GB2312" w:eastAsia="仿宋_GB2312" w:hint="eastAsia"/>
          <w:b/>
          <w:sz w:val="32"/>
          <w:szCs w:val="32"/>
        </w:rPr>
        <w:t>2.深入实施长城资源保护工程</w:t>
      </w:r>
      <w:bookmarkEnd w:id="68"/>
    </w:p>
    <w:p w:rsidR="00D544D3" w:rsidRPr="004B67E7" w:rsidRDefault="0017171D" w:rsidP="004B67E7">
      <w:pPr>
        <w:adjustRightInd w:val="0"/>
        <w:snapToGrid w:val="0"/>
        <w:spacing w:line="560" w:lineRule="exact"/>
        <w:ind w:firstLine="640"/>
        <w:jc w:val="both"/>
        <w:rPr>
          <w:rFonts w:ascii="仿宋_GB2312" w:eastAsia="仿宋_GB2312" w:hAnsi="仿宋"/>
          <w:sz w:val="32"/>
        </w:rPr>
      </w:pPr>
      <w:r w:rsidRPr="004B67E7">
        <w:rPr>
          <w:rFonts w:ascii="仿宋_GB2312" w:eastAsia="仿宋_GB2312" w:hAnsi="仿宋" w:hint="eastAsia"/>
          <w:sz w:val="32"/>
        </w:rPr>
        <w:t>持续推进燕秦汉长城、明长城资源保护认定工作，落实保护范围和建设控制地带，完善保护标志牌、界桩设置，健全保护档案与数字化测绘档案，加强日常巡查与保护管理。推进马门子长城遗址、苏家台烽火台遗址等本体保护修缮工程，统筹实施长城保护范围内退耕还草、墓葬及建构筑物迁移等工程，持续改善长城本体保护环境。加强建设控制地带内建设工程管理。</w:t>
      </w:r>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69" w:name="_Toc116900701"/>
      <w:r w:rsidRPr="004B67E7">
        <w:rPr>
          <w:rFonts w:ascii="仿宋_GB2312" w:eastAsia="仿宋_GB2312" w:hint="eastAsia"/>
          <w:b/>
          <w:sz w:val="32"/>
          <w:szCs w:val="32"/>
        </w:rPr>
        <w:t>3.完善长城文化公园配套工程</w:t>
      </w:r>
      <w:bookmarkEnd w:id="69"/>
    </w:p>
    <w:p w:rsidR="00D544D3" w:rsidRPr="004B67E7" w:rsidRDefault="0017171D" w:rsidP="004B67E7">
      <w:pPr>
        <w:adjustRightInd w:val="0"/>
        <w:snapToGrid w:val="0"/>
        <w:spacing w:line="560" w:lineRule="exact"/>
        <w:ind w:firstLine="640"/>
        <w:jc w:val="both"/>
        <w:rPr>
          <w:rFonts w:ascii="仿宋_GB2312" w:eastAsia="仿宋_GB2312" w:hAnsi="仿宋"/>
          <w:sz w:val="32"/>
        </w:rPr>
      </w:pPr>
      <w:r w:rsidRPr="004B67E7">
        <w:rPr>
          <w:rFonts w:ascii="仿宋_GB2312" w:eastAsia="仿宋_GB2312" w:hAnsi="仿宋" w:hint="eastAsia"/>
          <w:sz w:val="32"/>
        </w:rPr>
        <w:t>以保护为主，以用促保，统筹推进长城资源保护利用，</w:t>
      </w:r>
      <w:r w:rsidR="00BF41C6" w:rsidRPr="004B67E7">
        <w:rPr>
          <w:rFonts w:ascii="仿宋_GB2312" w:eastAsia="仿宋_GB2312" w:hAnsi="仿宋" w:hint="eastAsia"/>
          <w:sz w:val="32"/>
        </w:rPr>
        <w:t>构建完善的旅游服务及医疗救援体系。</w:t>
      </w:r>
      <w:r w:rsidRPr="004B67E7">
        <w:rPr>
          <w:rFonts w:ascii="仿宋_GB2312" w:eastAsia="仿宋_GB2312" w:hAnsi="仿宋" w:hint="eastAsia"/>
          <w:sz w:val="32"/>
        </w:rPr>
        <w:t>完善长城资源游览设施，健全长城文化公园游客集散、导览导游、休闲游憩、旅游厕所等公共服务设施以及安全、消防、医疗、救援等应急设施，改善宾馆、饭店、旅游购物和文化消费等商业设施，提升通信、网路服务能力，健全道路交通体系，整体实施长城文化公园周边景观改造及道路改善工程。</w:t>
      </w:r>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70" w:name="_Toc116900702"/>
      <w:r w:rsidRPr="004B67E7">
        <w:rPr>
          <w:rFonts w:ascii="仿宋_GB2312" w:eastAsia="仿宋_GB2312" w:hint="eastAsia"/>
          <w:b/>
          <w:sz w:val="32"/>
          <w:szCs w:val="32"/>
        </w:rPr>
        <w:t>4.深入推进长城文旅融合工程</w:t>
      </w:r>
      <w:bookmarkEnd w:id="70"/>
    </w:p>
    <w:p w:rsidR="00D544D3" w:rsidRPr="004B67E7" w:rsidRDefault="0017171D" w:rsidP="004B67E7">
      <w:pPr>
        <w:adjustRightInd w:val="0"/>
        <w:snapToGrid w:val="0"/>
        <w:spacing w:line="560" w:lineRule="exact"/>
        <w:ind w:firstLine="640"/>
        <w:jc w:val="both"/>
        <w:rPr>
          <w:rFonts w:ascii="仿宋_GB2312" w:eastAsia="仿宋_GB2312" w:hAnsi="仿宋"/>
          <w:sz w:val="32"/>
        </w:rPr>
      </w:pPr>
      <w:r w:rsidRPr="004B67E7">
        <w:rPr>
          <w:rFonts w:ascii="仿宋_GB2312" w:eastAsia="仿宋_GB2312" w:hAnsi="仿宋" w:hint="eastAsia"/>
          <w:sz w:val="32"/>
        </w:rPr>
        <w:t>深入整合长城沿线各类历史文化资源、文化旅游资源、特色产业资源，大力推进长城+，以石佛寺村为重点，实施融合发展战略。围绕长城文化主题，规划设计系列旅游精品线路，深入展示沈阳长城精神。全面推进石佛寺文旅融合区</w:t>
      </w:r>
      <w:r w:rsidRPr="004B67E7">
        <w:rPr>
          <w:rFonts w:ascii="仿宋_GB2312" w:eastAsia="仿宋_GB2312" w:hAnsi="仿宋" w:hint="eastAsia"/>
          <w:sz w:val="32"/>
        </w:rPr>
        <w:lastRenderedPageBreak/>
        <w:t>建设，实施长城纪念馆、长城遗产资源保护利用、七星山风景区提升及生态治理等工程，积极培育长城文创研发基地、创意商品生产基地，搭建文化旅游创意商品展销平台。</w:t>
      </w:r>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71" w:name="_Toc116900703"/>
      <w:r w:rsidRPr="004B67E7">
        <w:rPr>
          <w:rFonts w:ascii="仿宋_GB2312" w:eastAsia="仿宋_GB2312" w:hint="eastAsia"/>
          <w:b/>
          <w:sz w:val="32"/>
          <w:szCs w:val="32"/>
        </w:rPr>
        <w:t>5.实施长城文化数字再现工程</w:t>
      </w:r>
      <w:bookmarkEnd w:id="71"/>
    </w:p>
    <w:p w:rsidR="00D544D3" w:rsidRPr="004B67E7" w:rsidRDefault="0017171D" w:rsidP="004B67E7">
      <w:pPr>
        <w:adjustRightInd w:val="0"/>
        <w:snapToGrid w:val="0"/>
        <w:spacing w:line="560" w:lineRule="exact"/>
        <w:ind w:firstLine="640"/>
        <w:jc w:val="both"/>
        <w:rPr>
          <w:rFonts w:ascii="仿宋_GB2312" w:eastAsia="仿宋_GB2312" w:hAnsi="仿宋"/>
          <w:sz w:val="32"/>
        </w:rPr>
      </w:pPr>
      <w:r w:rsidRPr="004B67E7">
        <w:rPr>
          <w:rFonts w:ascii="仿宋_GB2312" w:eastAsia="仿宋_GB2312" w:hAnsi="仿宋" w:hint="eastAsia"/>
          <w:sz w:val="32"/>
        </w:rPr>
        <w:t>充分利用现代化数字技术，深入阐释、宣传长城精神，借助网站、新媒体平台、文化场馆、学校等公共空间，广泛开展爱国主义教育，弘扬革命文化。实施长城数字化再现与展示工程，推出系列主题展览，推广主题宣传教育、文化遗产展示和传播、研学实践等活动，讲述沈阳长城历史和当代故事。</w:t>
      </w:r>
    </w:p>
    <w:p w:rsidR="00721255" w:rsidRDefault="00721255">
      <w:pPr>
        <w:adjustRightInd w:val="0"/>
        <w:snapToGrid w:val="0"/>
        <w:spacing w:line="360" w:lineRule="auto"/>
        <w:ind w:firstLine="640"/>
        <w:jc w:val="both"/>
        <w:rPr>
          <w:rFonts w:ascii="仿宋" w:eastAsia="仿宋" w:hAnsi="仿宋"/>
          <w:sz w:val="32"/>
        </w:rPr>
      </w:pPr>
    </w:p>
    <w:tbl>
      <w:tblPr>
        <w:tblStyle w:val="ac"/>
        <w:tblW w:w="8522" w:type="dxa"/>
        <w:tblLayout w:type="fixed"/>
        <w:tblLook w:val="04A0"/>
      </w:tblPr>
      <w:tblGrid>
        <w:gridCol w:w="8522"/>
      </w:tblGrid>
      <w:tr w:rsidR="00D544D3" w:rsidRPr="004B67E7">
        <w:tc>
          <w:tcPr>
            <w:tcW w:w="8522" w:type="dxa"/>
          </w:tcPr>
          <w:p w:rsidR="00D544D3" w:rsidRPr="004B67E7" w:rsidRDefault="0017171D">
            <w:pPr>
              <w:ind w:firstLineChars="0" w:firstLine="0"/>
              <w:jc w:val="center"/>
              <w:rPr>
                <w:rFonts w:ascii="仿宋" w:eastAsia="仿宋" w:hAnsi="仿宋"/>
              </w:rPr>
            </w:pPr>
            <w:r w:rsidRPr="004B67E7">
              <w:rPr>
                <w:rFonts w:ascii="黑体" w:eastAsia="黑体" w:hAnsi="黑体" w:cs="黑体" w:hint="eastAsia"/>
                <w:sz w:val="24"/>
                <w:szCs w:val="24"/>
              </w:rPr>
              <w:t xml:space="preserve">专栏三 </w:t>
            </w:r>
            <w:r w:rsidR="00DB427D" w:rsidRPr="004B67E7">
              <w:rPr>
                <w:rFonts w:ascii="黑体" w:eastAsia="黑体" w:hAnsi="黑体" w:cs="黑体" w:hint="eastAsia"/>
                <w:sz w:val="24"/>
                <w:szCs w:val="24"/>
              </w:rPr>
              <w:t>长城</w:t>
            </w:r>
            <w:r w:rsidRPr="004B67E7">
              <w:rPr>
                <w:rFonts w:ascii="黑体" w:eastAsia="黑体" w:hAnsi="黑体" w:cs="黑体" w:hint="eastAsia"/>
                <w:sz w:val="24"/>
                <w:szCs w:val="24"/>
              </w:rPr>
              <w:t>遗产保护利用重点工程</w:t>
            </w:r>
          </w:p>
        </w:tc>
      </w:tr>
      <w:tr w:rsidR="00D544D3">
        <w:tc>
          <w:tcPr>
            <w:tcW w:w="8522" w:type="dxa"/>
          </w:tcPr>
          <w:p w:rsidR="00D544D3" w:rsidRDefault="0017171D">
            <w:pPr>
              <w:spacing w:line="240" w:lineRule="auto"/>
              <w:ind w:firstLine="482"/>
              <w:rPr>
                <w:rFonts w:ascii="楷体" w:eastAsia="楷体" w:hAnsi="楷体" w:cs="楷体"/>
                <w:b/>
                <w:bCs/>
                <w:sz w:val="24"/>
                <w:szCs w:val="24"/>
                <w:shd w:val="clear" w:color="auto" w:fill="FFFFFF"/>
              </w:rPr>
            </w:pPr>
            <w:r>
              <w:rPr>
                <w:rFonts w:ascii="楷体" w:eastAsia="楷体" w:hAnsi="楷体" w:cs="楷体" w:hint="eastAsia"/>
                <w:b/>
                <w:bCs/>
                <w:sz w:val="24"/>
                <w:szCs w:val="24"/>
                <w:shd w:val="clear" w:color="auto" w:fill="FFFFFF"/>
              </w:rPr>
              <w:t>1.长城历史文化研究工程：</w:t>
            </w:r>
            <w:r>
              <w:rPr>
                <w:rFonts w:ascii="楷体" w:eastAsia="楷体" w:hAnsi="楷体" w:cs="楷体" w:hint="eastAsia"/>
                <w:sz w:val="24"/>
                <w:szCs w:val="24"/>
                <w:shd w:val="clear" w:color="auto" w:fill="FFFFFF"/>
              </w:rPr>
              <w:t>深入</w:t>
            </w:r>
            <w:r>
              <w:rPr>
                <w:rFonts w:ascii="楷体" w:eastAsia="楷体" w:hAnsi="楷体" w:cs="楷体"/>
                <w:sz w:val="24"/>
                <w:szCs w:val="24"/>
                <w:shd w:val="clear" w:color="auto" w:fill="FFFFFF"/>
              </w:rPr>
              <w:t>开展沈阳长城资源调查，</w:t>
            </w:r>
            <w:r>
              <w:rPr>
                <w:rFonts w:ascii="楷体" w:eastAsia="楷体" w:hAnsi="楷体" w:cs="楷体" w:hint="eastAsia"/>
                <w:sz w:val="24"/>
                <w:szCs w:val="24"/>
                <w:shd w:val="clear" w:color="auto" w:fill="FFFFFF"/>
              </w:rPr>
              <w:t>梳理沈阳长城文化资源，加强历史文化内涵与精神特质研究，推出研究成果。</w:t>
            </w:r>
          </w:p>
          <w:p w:rsidR="00D544D3" w:rsidRDefault="0017171D">
            <w:pPr>
              <w:spacing w:line="240" w:lineRule="auto"/>
              <w:ind w:firstLine="482"/>
              <w:rPr>
                <w:rFonts w:ascii="楷体" w:eastAsia="楷体" w:hAnsi="楷体" w:cs="楷体"/>
                <w:sz w:val="24"/>
                <w:szCs w:val="24"/>
                <w:shd w:val="clear" w:color="auto" w:fill="FFFFFF"/>
              </w:rPr>
            </w:pPr>
            <w:r>
              <w:rPr>
                <w:rFonts w:ascii="楷体" w:eastAsia="楷体" w:hAnsi="楷体" w:cs="楷体" w:hint="eastAsia"/>
                <w:b/>
                <w:bCs/>
                <w:sz w:val="24"/>
                <w:szCs w:val="24"/>
                <w:shd w:val="clear" w:color="auto" w:fill="FFFFFF"/>
              </w:rPr>
              <w:t>2.开展长城遗存保护修缮工程。</w:t>
            </w:r>
            <w:r>
              <w:rPr>
                <w:rFonts w:ascii="楷体" w:eastAsia="楷体" w:hAnsi="楷体" w:cs="楷体" w:hint="eastAsia"/>
                <w:sz w:val="24"/>
                <w:szCs w:val="24"/>
                <w:shd w:val="clear" w:color="auto" w:fill="FFFFFF"/>
              </w:rPr>
              <w:t>分批推进长城遗址修缮项目，对苏家台烽火台、柳蒿台烽火台、马门子段明长城文物本体进行修缮，对白家台烽火台台体顶部冲沟部位进行当补夯加固，在适当位置设立说明牌，保护标志。</w:t>
            </w:r>
          </w:p>
          <w:p w:rsidR="00D544D3" w:rsidRDefault="0017171D">
            <w:pPr>
              <w:adjustRightInd w:val="0"/>
              <w:snapToGrid w:val="0"/>
              <w:spacing w:line="240" w:lineRule="auto"/>
              <w:ind w:firstLine="482"/>
              <w:rPr>
                <w:rFonts w:ascii="楷体" w:eastAsia="楷体" w:hAnsi="楷体" w:cs="楷体"/>
                <w:sz w:val="24"/>
                <w:szCs w:val="24"/>
                <w:shd w:val="clear" w:color="auto" w:fill="FFFFFF"/>
              </w:rPr>
            </w:pPr>
            <w:r>
              <w:rPr>
                <w:rFonts w:ascii="楷体" w:eastAsia="楷体" w:hAnsi="楷体" w:cs="楷体"/>
                <w:b/>
                <w:bCs/>
                <w:sz w:val="24"/>
                <w:szCs w:val="24"/>
                <w:shd w:val="clear" w:color="auto" w:fill="FFFFFF"/>
              </w:rPr>
              <w:t>3</w:t>
            </w:r>
            <w:r>
              <w:rPr>
                <w:rFonts w:ascii="楷体" w:eastAsia="楷体" w:hAnsi="楷体" w:cs="楷体" w:hint="eastAsia"/>
                <w:b/>
                <w:bCs/>
                <w:sz w:val="24"/>
                <w:szCs w:val="24"/>
                <w:shd w:val="clear" w:color="auto" w:fill="FFFFFF"/>
              </w:rPr>
              <w:t>.石佛寺</w:t>
            </w:r>
            <w:r>
              <w:rPr>
                <w:rFonts w:ascii="楷体" w:eastAsia="楷体" w:hAnsi="楷体" w:cs="楷体"/>
                <w:b/>
                <w:bCs/>
                <w:sz w:val="24"/>
                <w:szCs w:val="24"/>
                <w:shd w:val="clear" w:color="auto" w:fill="FFFFFF"/>
              </w:rPr>
              <w:t>文旅融合区建设</w:t>
            </w:r>
            <w:r>
              <w:rPr>
                <w:rFonts w:ascii="楷体" w:eastAsia="楷体" w:hAnsi="楷体" w:cs="楷体" w:hint="eastAsia"/>
                <w:b/>
                <w:bCs/>
                <w:sz w:val="24"/>
                <w:szCs w:val="24"/>
                <w:shd w:val="clear" w:color="auto" w:fill="FFFFFF"/>
              </w:rPr>
              <w:t>工程。</w:t>
            </w:r>
            <w:r>
              <w:rPr>
                <w:rFonts w:ascii="楷体" w:eastAsia="楷体" w:hAnsi="楷体" w:cs="楷体" w:hint="eastAsia"/>
                <w:sz w:val="24"/>
                <w:szCs w:val="24"/>
                <w:shd w:val="clear" w:color="auto" w:fill="FFFFFF"/>
              </w:rPr>
              <w:t>依托</w:t>
            </w:r>
            <w:r>
              <w:rPr>
                <w:rFonts w:ascii="楷体" w:eastAsia="楷体" w:hAnsi="楷体" w:cs="楷体"/>
                <w:sz w:val="24"/>
                <w:szCs w:val="24"/>
                <w:shd w:val="clear" w:color="auto" w:fill="FFFFFF"/>
              </w:rPr>
              <w:t>马门子</w:t>
            </w:r>
            <w:r>
              <w:rPr>
                <w:rFonts w:ascii="楷体" w:eastAsia="楷体" w:hAnsi="楷体" w:cs="楷体" w:hint="eastAsia"/>
                <w:sz w:val="24"/>
                <w:szCs w:val="24"/>
                <w:shd w:val="clear" w:color="auto" w:fill="FFFFFF"/>
              </w:rPr>
              <w:t>段明</w:t>
            </w:r>
            <w:r>
              <w:rPr>
                <w:rFonts w:ascii="楷体" w:eastAsia="楷体" w:hAnsi="楷体" w:cs="楷体"/>
                <w:sz w:val="24"/>
                <w:szCs w:val="24"/>
                <w:shd w:val="clear" w:color="auto" w:fill="FFFFFF"/>
              </w:rPr>
              <w:t>长城</w:t>
            </w:r>
            <w:r>
              <w:rPr>
                <w:rFonts w:ascii="楷体" w:eastAsia="楷体" w:hAnsi="楷体" w:cs="楷体" w:hint="eastAsia"/>
                <w:sz w:val="24"/>
                <w:szCs w:val="24"/>
                <w:shd w:val="clear" w:color="auto" w:fill="FFFFFF"/>
              </w:rPr>
              <w:t>、</w:t>
            </w:r>
            <w:r>
              <w:rPr>
                <w:rFonts w:ascii="楷体" w:eastAsia="楷体" w:hAnsi="楷体" w:cs="楷体"/>
                <w:sz w:val="24"/>
                <w:szCs w:val="24"/>
                <w:shd w:val="clear" w:color="auto" w:fill="FFFFFF"/>
              </w:rPr>
              <w:t>白家台烽火台等长城</w:t>
            </w:r>
            <w:r>
              <w:rPr>
                <w:rFonts w:ascii="楷体" w:eastAsia="楷体" w:hAnsi="楷体" w:cs="楷体" w:hint="eastAsia"/>
                <w:sz w:val="24"/>
                <w:szCs w:val="24"/>
                <w:shd w:val="clear" w:color="auto" w:fill="FFFFFF"/>
              </w:rPr>
              <w:t>等</w:t>
            </w:r>
            <w:r>
              <w:rPr>
                <w:rFonts w:ascii="楷体" w:eastAsia="楷体" w:hAnsi="楷体" w:cs="楷体"/>
                <w:sz w:val="24"/>
                <w:szCs w:val="24"/>
                <w:shd w:val="clear" w:color="auto" w:fill="FFFFFF"/>
              </w:rPr>
              <w:t>长城遗产资源，整合</w:t>
            </w:r>
            <w:r>
              <w:rPr>
                <w:rFonts w:ascii="楷体" w:eastAsia="楷体" w:hAnsi="楷体" w:cs="楷体" w:hint="eastAsia"/>
                <w:sz w:val="24"/>
                <w:szCs w:val="24"/>
                <w:shd w:val="clear" w:color="auto" w:fill="FFFFFF"/>
              </w:rPr>
              <w:t>沈北</w:t>
            </w:r>
            <w:r>
              <w:rPr>
                <w:rFonts w:ascii="楷体" w:eastAsia="楷体" w:hAnsi="楷体" w:cs="楷体"/>
                <w:sz w:val="24"/>
                <w:szCs w:val="24"/>
                <w:shd w:val="clear" w:color="auto" w:fill="FFFFFF"/>
              </w:rPr>
              <w:t>新区石佛寺国家历史文化名村</w:t>
            </w:r>
            <w:r>
              <w:rPr>
                <w:rFonts w:ascii="楷体" w:eastAsia="楷体" w:hAnsi="楷体" w:cs="楷体" w:hint="eastAsia"/>
                <w:sz w:val="24"/>
                <w:szCs w:val="24"/>
                <w:shd w:val="clear" w:color="auto" w:fill="FFFFFF"/>
              </w:rPr>
              <w:t>、</w:t>
            </w:r>
            <w:r>
              <w:rPr>
                <w:rFonts w:ascii="楷体" w:eastAsia="楷体" w:hAnsi="楷体" w:cs="楷体"/>
                <w:sz w:val="24"/>
                <w:szCs w:val="24"/>
                <w:shd w:val="clear" w:color="auto" w:fill="FFFFFF"/>
              </w:rPr>
              <w:t>七星山风景区</w:t>
            </w:r>
            <w:r>
              <w:rPr>
                <w:rFonts w:ascii="楷体" w:eastAsia="楷体" w:hAnsi="楷体" w:cs="楷体" w:hint="eastAsia"/>
                <w:sz w:val="24"/>
                <w:szCs w:val="24"/>
                <w:shd w:val="clear" w:color="auto" w:fill="FFFFFF"/>
              </w:rPr>
              <w:t>等</w:t>
            </w:r>
            <w:r>
              <w:rPr>
                <w:rFonts w:ascii="楷体" w:eastAsia="楷体" w:hAnsi="楷体" w:cs="楷体"/>
                <w:sz w:val="24"/>
                <w:szCs w:val="24"/>
                <w:shd w:val="clear" w:color="auto" w:fill="FFFFFF"/>
              </w:rPr>
              <w:t>历史文化及风景旅游资源，建设长城纪念馆、村史馆等文博设施，培育长城文</w:t>
            </w:r>
            <w:r>
              <w:rPr>
                <w:rFonts w:ascii="楷体" w:eastAsia="楷体" w:hAnsi="楷体" w:cs="楷体" w:hint="eastAsia"/>
                <w:sz w:val="24"/>
                <w:szCs w:val="24"/>
                <w:shd w:val="clear" w:color="auto" w:fill="FFFFFF"/>
              </w:rPr>
              <w:t>创</w:t>
            </w:r>
            <w:r>
              <w:rPr>
                <w:rFonts w:ascii="楷体" w:eastAsia="楷体" w:hAnsi="楷体" w:cs="楷体"/>
                <w:sz w:val="24"/>
                <w:szCs w:val="24"/>
                <w:shd w:val="clear" w:color="auto" w:fill="FFFFFF"/>
              </w:rPr>
              <w:t>研发、生产基地及展销平台，</w:t>
            </w:r>
            <w:r>
              <w:rPr>
                <w:rFonts w:ascii="楷体" w:eastAsia="楷体" w:hAnsi="楷体" w:cs="楷体" w:hint="eastAsia"/>
                <w:sz w:val="24"/>
                <w:szCs w:val="24"/>
                <w:shd w:val="clear" w:color="auto" w:fill="FFFFFF"/>
              </w:rPr>
              <w:t>建设</w:t>
            </w:r>
            <w:r>
              <w:rPr>
                <w:rFonts w:ascii="楷体" w:eastAsia="楷体" w:hAnsi="楷体" w:cs="楷体"/>
                <w:sz w:val="24"/>
                <w:szCs w:val="24"/>
                <w:shd w:val="clear" w:color="auto" w:fill="FFFFFF"/>
              </w:rPr>
              <w:t>文旅融合深度发展示范区</w:t>
            </w:r>
            <w:r>
              <w:rPr>
                <w:rFonts w:ascii="楷体" w:eastAsia="楷体" w:hAnsi="楷体" w:cs="楷体" w:hint="eastAsia"/>
                <w:sz w:val="24"/>
                <w:szCs w:val="24"/>
                <w:shd w:val="clear" w:color="auto" w:fill="FFFFFF"/>
              </w:rPr>
              <w:t>。</w:t>
            </w:r>
          </w:p>
          <w:p w:rsidR="00D544D3" w:rsidRDefault="0017171D">
            <w:pPr>
              <w:spacing w:line="240" w:lineRule="auto"/>
              <w:ind w:firstLine="482"/>
              <w:rPr>
                <w:rFonts w:ascii="楷体" w:eastAsia="楷体" w:hAnsi="楷体" w:cs="楷体"/>
                <w:sz w:val="24"/>
                <w:szCs w:val="24"/>
                <w:shd w:val="clear" w:color="auto" w:fill="FFFFFF"/>
              </w:rPr>
            </w:pPr>
            <w:r>
              <w:rPr>
                <w:rFonts w:ascii="楷体" w:eastAsia="楷体" w:hAnsi="楷体" w:cs="楷体"/>
                <w:b/>
                <w:bCs/>
                <w:sz w:val="24"/>
                <w:szCs w:val="24"/>
                <w:shd w:val="clear" w:color="auto" w:fill="FFFFFF"/>
              </w:rPr>
              <w:t>4.</w:t>
            </w:r>
            <w:r>
              <w:rPr>
                <w:rFonts w:ascii="楷体" w:eastAsia="楷体" w:hAnsi="楷体" w:cs="楷体" w:hint="eastAsia"/>
                <w:b/>
                <w:bCs/>
                <w:sz w:val="24"/>
                <w:szCs w:val="24"/>
                <w:shd w:val="clear" w:color="auto" w:fill="FFFFFF"/>
              </w:rPr>
              <w:t>长城国家文化公园配套项目。</w:t>
            </w:r>
            <w:r>
              <w:rPr>
                <w:rFonts w:ascii="楷体" w:eastAsia="楷体" w:hAnsi="楷体" w:cs="楷体" w:hint="eastAsia"/>
                <w:sz w:val="24"/>
                <w:szCs w:val="24"/>
                <w:shd w:val="clear" w:color="auto" w:fill="FFFFFF"/>
              </w:rPr>
              <w:t>实施七星山道路改造，推动明长城纪念馆等重点公共区域免费网络（WIFI）和第五代移动通信网络（5G）覆盖，完善医疗服务、紧急救援、停车</w:t>
            </w:r>
            <w:r>
              <w:rPr>
                <w:rFonts w:ascii="楷体" w:eastAsia="楷体" w:hAnsi="楷体" w:cs="楷体"/>
                <w:sz w:val="24"/>
                <w:szCs w:val="24"/>
                <w:shd w:val="clear" w:color="auto" w:fill="FFFFFF"/>
              </w:rPr>
              <w:t>场</w:t>
            </w:r>
            <w:r>
              <w:rPr>
                <w:rFonts w:ascii="楷体" w:eastAsia="楷体" w:hAnsi="楷体" w:cs="楷体" w:hint="eastAsia"/>
                <w:sz w:val="24"/>
                <w:szCs w:val="24"/>
                <w:shd w:val="clear" w:color="auto" w:fill="FFFFFF"/>
              </w:rPr>
              <w:t>等服务设施。</w:t>
            </w:r>
          </w:p>
        </w:tc>
      </w:tr>
    </w:tbl>
    <w:p w:rsidR="00D544D3" w:rsidRDefault="00D544D3">
      <w:pPr>
        <w:ind w:firstLine="560"/>
      </w:pPr>
      <w:bookmarkStart w:id="72" w:name="_Toc112335757"/>
      <w:bookmarkStart w:id="73" w:name="_Toc17581"/>
      <w:bookmarkStart w:id="74" w:name="_Toc112335607"/>
    </w:p>
    <w:p w:rsidR="00140CF8" w:rsidRPr="004B67E7" w:rsidRDefault="00140CF8" w:rsidP="004B67E7">
      <w:pPr>
        <w:adjustRightInd w:val="0"/>
        <w:snapToGrid w:val="0"/>
        <w:spacing w:line="560" w:lineRule="exact"/>
        <w:ind w:firstLine="640"/>
        <w:jc w:val="both"/>
        <w:rPr>
          <w:rFonts w:ascii="黑体" w:eastAsia="黑体" w:hAnsi="黑体"/>
          <w:sz w:val="32"/>
          <w:szCs w:val="32"/>
        </w:rPr>
      </w:pPr>
      <w:bookmarkStart w:id="75" w:name="_Toc120461846"/>
      <w:r w:rsidRPr="004B67E7">
        <w:rPr>
          <w:rFonts w:ascii="黑体" w:eastAsia="黑体" w:hAnsi="黑体" w:hint="eastAsia"/>
          <w:sz w:val="32"/>
          <w:szCs w:val="32"/>
        </w:rPr>
        <w:t>四、深化保护</w:t>
      </w:r>
      <w:r w:rsidRPr="004B67E7">
        <w:rPr>
          <w:rFonts w:ascii="黑体" w:eastAsia="黑体" w:hAnsi="黑体"/>
          <w:sz w:val="32"/>
          <w:szCs w:val="32"/>
        </w:rPr>
        <w:t>治理</w:t>
      </w:r>
      <w:bookmarkEnd w:id="75"/>
    </w:p>
    <w:p w:rsidR="00D544D3" w:rsidRPr="004B67E7" w:rsidRDefault="0017171D" w:rsidP="004B67E7">
      <w:pPr>
        <w:spacing w:line="560" w:lineRule="exact"/>
        <w:ind w:firstLine="643"/>
        <w:rPr>
          <w:rFonts w:ascii="楷体_GB2312" w:eastAsia="楷体_GB2312"/>
          <w:b/>
          <w:sz w:val="32"/>
          <w:szCs w:val="32"/>
        </w:rPr>
      </w:pPr>
      <w:bookmarkStart w:id="76" w:name="_Toc116900704"/>
      <w:bookmarkStart w:id="77" w:name="_Toc120461847"/>
      <w:r w:rsidRPr="004B67E7">
        <w:rPr>
          <w:rFonts w:ascii="楷体_GB2312" w:eastAsia="楷体_GB2312" w:hint="eastAsia"/>
          <w:b/>
          <w:sz w:val="32"/>
          <w:szCs w:val="32"/>
        </w:rPr>
        <w:t>（</w:t>
      </w:r>
      <w:r w:rsidR="00140CF8" w:rsidRPr="004B67E7">
        <w:rPr>
          <w:rFonts w:ascii="楷体_GB2312" w:eastAsia="楷体_GB2312" w:hint="eastAsia"/>
          <w:b/>
          <w:sz w:val="32"/>
          <w:szCs w:val="32"/>
        </w:rPr>
        <w:t>一</w:t>
      </w:r>
      <w:r w:rsidRPr="004B67E7">
        <w:rPr>
          <w:rFonts w:ascii="楷体_GB2312" w:eastAsia="楷体_GB2312" w:hint="eastAsia"/>
          <w:b/>
          <w:sz w:val="32"/>
          <w:szCs w:val="32"/>
        </w:rPr>
        <w:t>）强化文物管理与安全工作</w:t>
      </w:r>
      <w:bookmarkEnd w:id="72"/>
      <w:bookmarkEnd w:id="73"/>
      <w:bookmarkEnd w:id="74"/>
      <w:bookmarkEnd w:id="76"/>
      <w:bookmarkEnd w:id="77"/>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78" w:name="_Toc112335759"/>
      <w:bookmarkStart w:id="79" w:name="_Toc112335609"/>
      <w:bookmarkStart w:id="80" w:name="_Toc116900705"/>
      <w:bookmarkStart w:id="81" w:name="_Toc112335758"/>
      <w:bookmarkStart w:id="82" w:name="_Toc112335608"/>
      <w:r w:rsidRPr="004B67E7">
        <w:rPr>
          <w:rFonts w:ascii="仿宋_GB2312" w:eastAsia="仿宋_GB2312" w:hint="eastAsia"/>
          <w:b/>
          <w:sz w:val="32"/>
          <w:szCs w:val="32"/>
        </w:rPr>
        <w:t>1.健全文物资源管理体</w:t>
      </w:r>
      <w:bookmarkEnd w:id="78"/>
      <w:bookmarkEnd w:id="79"/>
      <w:r w:rsidRPr="004B67E7">
        <w:rPr>
          <w:rFonts w:ascii="仿宋_GB2312" w:eastAsia="仿宋_GB2312" w:hint="eastAsia"/>
          <w:b/>
          <w:sz w:val="32"/>
          <w:szCs w:val="32"/>
        </w:rPr>
        <w:t>系</w:t>
      </w:r>
      <w:bookmarkEnd w:id="80"/>
    </w:p>
    <w:p w:rsidR="00D544D3"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完善文物登录制度，建立沈阳市文物资源总目录。强化</w:t>
      </w:r>
      <w:r w:rsidRPr="004B67E7">
        <w:rPr>
          <w:rFonts w:ascii="仿宋_GB2312" w:eastAsia="仿宋_GB2312" w:hAnsi="仿宋" w:hint="eastAsia"/>
          <w:sz w:val="32"/>
          <w:szCs w:val="32"/>
        </w:rPr>
        <w:lastRenderedPageBreak/>
        <w:t>文物数字化保护与管理应用，加强文物信息高清数据采集和应用，建立全市文物资源大数据库，系统整合全市各级不可移动文物、可移动文物及历史文化档案数据，实现基础数据共建共享。</w:t>
      </w:r>
    </w:p>
    <w:p w:rsidR="00D544D3"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完善不可移动文物资源管理机制，积极开展第九批全国重点文物保护单位、省级文物保护单位申报工作，持续公布市级文物保护单位，推进未公布为文物保护单位的不可移动文物保护工作，完善文物“四有”工作。</w:t>
      </w:r>
      <w:r w:rsidR="00023107" w:rsidRPr="004B67E7">
        <w:rPr>
          <w:rFonts w:ascii="仿宋_GB2312" w:eastAsia="仿宋_GB2312" w:hAnsi="仿宋" w:hint="eastAsia"/>
          <w:sz w:val="32"/>
          <w:szCs w:val="32"/>
        </w:rPr>
        <w:t>健全</w:t>
      </w:r>
      <w:r w:rsidR="00BB5B29" w:rsidRPr="004B67E7">
        <w:rPr>
          <w:rFonts w:ascii="仿宋_GB2312" w:eastAsia="仿宋_GB2312" w:hAnsi="仿宋" w:hint="eastAsia"/>
          <w:sz w:val="32"/>
          <w:szCs w:val="32"/>
        </w:rPr>
        <w:t>可移动文物资源管理</w:t>
      </w:r>
      <w:r w:rsidR="00023107" w:rsidRPr="004B67E7">
        <w:rPr>
          <w:rFonts w:ascii="仿宋_GB2312" w:eastAsia="仿宋_GB2312" w:hAnsi="仿宋" w:hint="eastAsia"/>
          <w:sz w:val="32"/>
          <w:szCs w:val="32"/>
        </w:rPr>
        <w:t>与</w:t>
      </w:r>
      <w:r w:rsidR="00BB5B29" w:rsidRPr="004B67E7">
        <w:rPr>
          <w:rFonts w:ascii="仿宋_GB2312" w:eastAsia="仿宋_GB2312" w:hAnsi="仿宋" w:hint="eastAsia"/>
          <w:sz w:val="32"/>
          <w:szCs w:val="32"/>
        </w:rPr>
        <w:t>博物馆藏品征集、登记、定级机制。</w:t>
      </w:r>
    </w:p>
    <w:p w:rsidR="00D544D3"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探索不可移动文物保护与国土空间规划管理协调机制，强化规划引领，重点推进全国重点文物保护单位、省级文物保护单位保护规划编制、报批与实施工作。统筹划定文物保护单位保护范围和建设控制地带，并纳入沈阳市国土空间规划“一张图”。</w:t>
      </w:r>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83" w:name="_Toc112335610"/>
      <w:bookmarkStart w:id="84" w:name="_Toc116900706"/>
      <w:bookmarkStart w:id="85" w:name="_Toc112335760"/>
      <w:r w:rsidRPr="004B67E7">
        <w:rPr>
          <w:rFonts w:ascii="仿宋_GB2312" w:eastAsia="仿宋_GB2312" w:hint="eastAsia"/>
          <w:b/>
          <w:sz w:val="32"/>
          <w:szCs w:val="32"/>
        </w:rPr>
        <w:t>2.健全文物安全长效机制</w:t>
      </w:r>
      <w:bookmarkEnd w:id="83"/>
      <w:bookmarkEnd w:id="84"/>
      <w:bookmarkEnd w:id="85"/>
    </w:p>
    <w:p w:rsidR="00D544D3" w:rsidRPr="004B67E7" w:rsidRDefault="0017171D" w:rsidP="004B67E7">
      <w:pPr>
        <w:adjustRightInd w:val="0"/>
        <w:snapToGrid w:val="0"/>
        <w:spacing w:line="560" w:lineRule="exact"/>
        <w:ind w:firstLine="640"/>
        <w:jc w:val="both"/>
        <w:rPr>
          <w:rFonts w:ascii="仿宋_GB2312" w:eastAsia="仿宋_GB2312" w:hAnsi="仿宋"/>
          <w:color w:val="C00000"/>
          <w:sz w:val="32"/>
          <w:szCs w:val="32"/>
        </w:rPr>
      </w:pPr>
      <w:r w:rsidRPr="004B67E7">
        <w:rPr>
          <w:rFonts w:ascii="仿宋_GB2312" w:eastAsia="仿宋_GB2312" w:hAnsi="仿宋" w:hint="eastAsia"/>
          <w:sz w:val="32"/>
          <w:szCs w:val="32"/>
        </w:rPr>
        <w:t>进一步落实文物安全各级政府主体责任、文物及相关部门监管责任、文物管理使用人直接责任。推行网格化管理模式，实施文物安全责任人公示公告和不可移动文物保护联系人制度，探索“文物长制”。加强文博单位治安防范，完善</w:t>
      </w:r>
      <w:r w:rsidR="00432421" w:rsidRPr="004B67E7">
        <w:rPr>
          <w:rFonts w:ascii="仿宋_GB2312" w:eastAsia="仿宋_GB2312" w:hAnsi="仿宋" w:hint="eastAsia"/>
          <w:sz w:val="32"/>
          <w:szCs w:val="32"/>
        </w:rPr>
        <w:t>防范</w:t>
      </w:r>
      <w:r w:rsidRPr="004B67E7">
        <w:rPr>
          <w:rFonts w:ascii="仿宋_GB2312" w:eastAsia="仿宋_GB2312" w:hAnsi="仿宋" w:hint="eastAsia"/>
          <w:sz w:val="32"/>
          <w:szCs w:val="32"/>
        </w:rPr>
        <w:t>和</w:t>
      </w:r>
      <w:r w:rsidR="00432421" w:rsidRPr="004B67E7">
        <w:rPr>
          <w:rFonts w:ascii="仿宋_GB2312" w:eastAsia="仿宋_GB2312" w:hAnsi="仿宋" w:hint="eastAsia"/>
          <w:sz w:val="32"/>
          <w:szCs w:val="32"/>
        </w:rPr>
        <w:t>打击文物犯罪</w:t>
      </w:r>
      <w:r w:rsidRPr="004B67E7">
        <w:rPr>
          <w:rFonts w:ascii="仿宋_GB2312" w:eastAsia="仿宋_GB2312" w:hAnsi="仿宋" w:hint="eastAsia"/>
          <w:sz w:val="32"/>
          <w:szCs w:val="32"/>
        </w:rPr>
        <w:t>长效机制。</w:t>
      </w:r>
    </w:p>
    <w:p w:rsidR="00D544D3" w:rsidRPr="004B67E7" w:rsidRDefault="006A33EE"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建立健全文物灾害风险监测和评估制度，</w:t>
      </w:r>
      <w:r w:rsidR="00314704" w:rsidRPr="004B67E7">
        <w:rPr>
          <w:rFonts w:ascii="仿宋_GB2312" w:eastAsia="仿宋_GB2312" w:hAnsi="仿宋" w:hint="eastAsia"/>
          <w:sz w:val="32"/>
          <w:szCs w:val="32"/>
        </w:rPr>
        <w:t>制定</w:t>
      </w:r>
      <w:r w:rsidRPr="004B67E7">
        <w:rPr>
          <w:rFonts w:ascii="仿宋_GB2312" w:eastAsia="仿宋_GB2312" w:hAnsi="仿宋" w:hint="eastAsia"/>
          <w:sz w:val="32"/>
          <w:szCs w:val="32"/>
        </w:rPr>
        <w:t>应急预案，明确</w:t>
      </w:r>
      <w:r w:rsidR="00432421" w:rsidRPr="004B67E7">
        <w:rPr>
          <w:rFonts w:ascii="仿宋_GB2312" w:eastAsia="仿宋_GB2312" w:hAnsi="仿宋" w:hint="eastAsia"/>
          <w:sz w:val="32"/>
          <w:szCs w:val="32"/>
        </w:rPr>
        <w:t>安全责任，加强消防设施、消防水源、消防车通道、防洪</w:t>
      </w:r>
      <w:r w:rsidR="00314704" w:rsidRPr="004B67E7">
        <w:rPr>
          <w:rFonts w:ascii="仿宋_GB2312" w:eastAsia="仿宋_GB2312" w:hAnsi="仿宋" w:hint="eastAsia"/>
          <w:sz w:val="32"/>
          <w:szCs w:val="32"/>
        </w:rPr>
        <w:t>排</w:t>
      </w:r>
      <w:r w:rsidR="00432421" w:rsidRPr="004B67E7">
        <w:rPr>
          <w:rFonts w:ascii="仿宋_GB2312" w:eastAsia="仿宋_GB2312" w:hAnsi="仿宋" w:hint="eastAsia"/>
          <w:sz w:val="32"/>
          <w:szCs w:val="32"/>
        </w:rPr>
        <w:t>涝设施</w:t>
      </w:r>
      <w:r w:rsidRPr="004B67E7">
        <w:rPr>
          <w:rFonts w:ascii="仿宋_GB2312" w:eastAsia="仿宋_GB2312" w:hAnsi="仿宋" w:hint="eastAsia"/>
          <w:sz w:val="32"/>
          <w:szCs w:val="32"/>
        </w:rPr>
        <w:t>建设</w:t>
      </w:r>
      <w:r w:rsidR="00314704" w:rsidRPr="004B67E7">
        <w:rPr>
          <w:rFonts w:ascii="仿宋_GB2312" w:eastAsia="仿宋_GB2312" w:hAnsi="仿宋" w:hint="eastAsia"/>
          <w:sz w:val="32"/>
          <w:szCs w:val="32"/>
        </w:rPr>
        <w:t>与灾害预警演练</w:t>
      </w:r>
      <w:r w:rsidRPr="004B67E7">
        <w:rPr>
          <w:rFonts w:ascii="仿宋_GB2312" w:eastAsia="仿宋_GB2312" w:hAnsi="仿宋" w:hint="eastAsia"/>
          <w:sz w:val="32"/>
          <w:szCs w:val="32"/>
        </w:rPr>
        <w:t>，提升</w:t>
      </w:r>
      <w:r w:rsidR="00432421" w:rsidRPr="004B67E7">
        <w:rPr>
          <w:rFonts w:ascii="仿宋_GB2312" w:eastAsia="仿宋_GB2312" w:hAnsi="仿宋" w:hint="eastAsia"/>
          <w:sz w:val="32"/>
          <w:szCs w:val="32"/>
        </w:rPr>
        <w:t>应急处置</w:t>
      </w:r>
      <w:r w:rsidR="00314704" w:rsidRPr="004B67E7">
        <w:rPr>
          <w:rFonts w:ascii="仿宋_GB2312" w:eastAsia="仿宋_GB2312" w:hAnsi="仿宋" w:hint="eastAsia"/>
          <w:sz w:val="32"/>
          <w:szCs w:val="32"/>
        </w:rPr>
        <w:t>与</w:t>
      </w:r>
      <w:r w:rsidR="00432421" w:rsidRPr="004B67E7">
        <w:rPr>
          <w:rFonts w:ascii="仿宋_GB2312" w:eastAsia="仿宋_GB2312" w:hAnsi="仿宋" w:hint="eastAsia"/>
          <w:sz w:val="32"/>
          <w:szCs w:val="32"/>
        </w:rPr>
        <w:t>防灾减灾能力。</w:t>
      </w:r>
      <w:r w:rsidR="0017171D" w:rsidRPr="004B67E7">
        <w:rPr>
          <w:rFonts w:ascii="仿宋_GB2312" w:eastAsia="仿宋_GB2312" w:hAnsi="仿宋" w:hint="eastAsia"/>
          <w:sz w:val="32"/>
          <w:szCs w:val="32"/>
        </w:rPr>
        <w:t>建立重点文博单位安全风险评估和预警机制，实施风</w:t>
      </w:r>
      <w:r w:rsidR="0017171D" w:rsidRPr="004B67E7">
        <w:rPr>
          <w:rFonts w:ascii="仿宋_GB2312" w:eastAsia="仿宋_GB2312" w:hAnsi="仿宋" w:hint="eastAsia"/>
          <w:sz w:val="32"/>
          <w:szCs w:val="32"/>
        </w:rPr>
        <w:lastRenderedPageBreak/>
        <w:t>险等级管理，有效防范火灾、人员拥挤踩踏等事故发生。</w:t>
      </w:r>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86" w:name="_Toc112335611"/>
      <w:bookmarkStart w:id="87" w:name="_Toc112335761"/>
      <w:bookmarkStart w:id="88" w:name="_Toc116900707"/>
      <w:r w:rsidRPr="004B67E7">
        <w:rPr>
          <w:rFonts w:ascii="仿宋_GB2312" w:eastAsia="仿宋_GB2312" w:hint="eastAsia"/>
          <w:b/>
          <w:sz w:val="32"/>
          <w:szCs w:val="32"/>
        </w:rPr>
        <w:t>3.强化文物行政执法督察</w:t>
      </w:r>
      <w:bookmarkEnd w:id="86"/>
      <w:bookmarkEnd w:id="87"/>
      <w:bookmarkEnd w:id="88"/>
    </w:p>
    <w:p w:rsidR="00D544D3"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明确市级文物行政部门、文化市场综合执法队伍文物行政执法责任及职责分工，落实区、县（市）文物行政部门行政执法责任。健全文物行政部门对文物执法机构的监督机制，加强案件督导，强化协作配合，规范执法程序。提升文物执法能力，加强文物行政执法人员管理和岗位培训，增加专业技术设备配备。完善文物行政执法案例指导、案卷评查、文物行政执法和刑事司法衔接、社会监督机制。</w:t>
      </w:r>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89" w:name="_Toc116900708"/>
      <w:r w:rsidRPr="004B67E7">
        <w:rPr>
          <w:rFonts w:ascii="仿宋_GB2312" w:eastAsia="仿宋_GB2312" w:hint="eastAsia"/>
          <w:b/>
          <w:sz w:val="32"/>
          <w:szCs w:val="32"/>
        </w:rPr>
        <w:t>4.提高文物安全与执法督察科技水平</w:t>
      </w:r>
      <w:bookmarkEnd w:id="89"/>
    </w:p>
    <w:p w:rsidR="00D544D3"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实施文物平安工程，</w:t>
      </w:r>
      <w:r w:rsidR="00AD6028" w:rsidRPr="004B67E7">
        <w:rPr>
          <w:rFonts w:ascii="仿宋_GB2312" w:eastAsia="仿宋_GB2312" w:hAnsi="仿宋" w:hint="eastAsia"/>
          <w:sz w:val="32"/>
          <w:szCs w:val="32"/>
        </w:rPr>
        <w:t>改造提升</w:t>
      </w:r>
      <w:r w:rsidRPr="004B67E7">
        <w:rPr>
          <w:rFonts w:ascii="仿宋_GB2312" w:eastAsia="仿宋_GB2312" w:hAnsi="仿宋" w:hint="eastAsia"/>
          <w:sz w:val="32"/>
          <w:szCs w:val="32"/>
        </w:rPr>
        <w:t>文物保护单位、博物馆、考古遗址古墓葬等安全技术防范设施设备</w:t>
      </w:r>
      <w:r w:rsidR="00842574" w:rsidRPr="004B67E7">
        <w:rPr>
          <w:rFonts w:ascii="仿宋_GB2312" w:eastAsia="仿宋_GB2312" w:hAnsi="仿宋" w:hint="eastAsia"/>
          <w:sz w:val="32"/>
          <w:szCs w:val="32"/>
        </w:rPr>
        <w:t>。</w:t>
      </w:r>
      <w:r w:rsidRPr="004B67E7">
        <w:rPr>
          <w:rFonts w:ascii="仿宋_GB2312" w:eastAsia="仿宋_GB2312" w:hAnsi="仿宋" w:hint="eastAsia"/>
          <w:sz w:val="32"/>
          <w:szCs w:val="32"/>
        </w:rPr>
        <w:t>推广科学适用的技防、物防措施，</w:t>
      </w:r>
      <w:r w:rsidR="00842574" w:rsidRPr="004B67E7">
        <w:rPr>
          <w:rFonts w:ascii="仿宋_GB2312" w:eastAsia="仿宋_GB2312" w:hAnsi="仿宋" w:hint="eastAsia"/>
          <w:sz w:val="32"/>
          <w:szCs w:val="32"/>
        </w:rPr>
        <w:t>加强卫星遥感、无人机、大数据等科技手段应用，</w:t>
      </w:r>
      <w:r w:rsidRPr="004B67E7">
        <w:rPr>
          <w:rFonts w:ascii="仿宋_GB2312" w:eastAsia="仿宋_GB2312" w:hAnsi="仿宋" w:hint="eastAsia"/>
          <w:sz w:val="32"/>
          <w:szCs w:val="32"/>
        </w:rPr>
        <w:t>逐步实现文物安全管理和预警可视化，提升文物安全监测和执法督察的科技应用能力。</w:t>
      </w:r>
    </w:p>
    <w:p w:rsidR="00721255" w:rsidRDefault="00721255">
      <w:pPr>
        <w:adjustRightInd w:val="0"/>
        <w:snapToGrid w:val="0"/>
        <w:spacing w:line="360" w:lineRule="auto"/>
        <w:ind w:firstLine="640"/>
        <w:jc w:val="both"/>
        <w:rPr>
          <w:rFonts w:ascii="仿宋" w:eastAsia="仿宋" w:hAnsi="仿宋"/>
          <w:sz w:val="32"/>
          <w:szCs w:val="32"/>
        </w:rPr>
      </w:pPr>
    </w:p>
    <w:tbl>
      <w:tblPr>
        <w:tblStyle w:val="ac"/>
        <w:tblW w:w="8522" w:type="dxa"/>
        <w:tblLayout w:type="fixed"/>
        <w:tblLook w:val="04A0"/>
      </w:tblPr>
      <w:tblGrid>
        <w:gridCol w:w="8522"/>
      </w:tblGrid>
      <w:tr w:rsidR="00D544D3">
        <w:tc>
          <w:tcPr>
            <w:tcW w:w="8522" w:type="dxa"/>
          </w:tcPr>
          <w:p w:rsidR="00D544D3" w:rsidRDefault="0017171D">
            <w:pPr>
              <w:ind w:firstLineChars="0" w:firstLine="0"/>
              <w:jc w:val="center"/>
              <w:rPr>
                <w:rFonts w:ascii="仿宋" w:eastAsia="仿宋" w:hAnsi="仿宋"/>
                <w:b/>
              </w:rPr>
            </w:pPr>
            <w:r>
              <w:rPr>
                <w:rFonts w:ascii="黑体" w:eastAsia="黑体" w:hAnsi="黑体" w:cs="黑体" w:hint="eastAsia"/>
                <w:b/>
                <w:sz w:val="24"/>
                <w:szCs w:val="24"/>
              </w:rPr>
              <w:t>专栏四  文物资源管理与安全督查</w:t>
            </w:r>
          </w:p>
        </w:tc>
      </w:tr>
      <w:tr w:rsidR="00D544D3">
        <w:tc>
          <w:tcPr>
            <w:tcW w:w="8522" w:type="dxa"/>
          </w:tcPr>
          <w:p w:rsidR="00D544D3" w:rsidRDefault="0017171D">
            <w:pPr>
              <w:adjustRightInd w:val="0"/>
              <w:snapToGrid w:val="0"/>
              <w:spacing w:line="240" w:lineRule="auto"/>
              <w:ind w:firstLine="482"/>
              <w:rPr>
                <w:rFonts w:ascii="楷体" w:eastAsia="楷体" w:hAnsi="楷体" w:cs="楷体"/>
                <w:sz w:val="24"/>
                <w:szCs w:val="24"/>
                <w:shd w:val="clear" w:color="auto" w:fill="FFFFFF"/>
              </w:rPr>
            </w:pPr>
            <w:r>
              <w:rPr>
                <w:rFonts w:ascii="楷体" w:eastAsia="楷体" w:hAnsi="楷体" w:cs="楷体" w:hint="eastAsia"/>
                <w:b/>
                <w:bCs/>
                <w:sz w:val="24"/>
                <w:szCs w:val="24"/>
                <w:shd w:val="clear" w:color="auto" w:fill="FFFFFF"/>
              </w:rPr>
              <w:t>1.文物保护单位保护范围和建设控制地带划定。</w:t>
            </w:r>
            <w:r>
              <w:rPr>
                <w:rFonts w:ascii="楷体" w:eastAsia="楷体" w:hAnsi="楷体" w:cs="楷体" w:hint="eastAsia"/>
                <w:sz w:val="24"/>
                <w:szCs w:val="24"/>
                <w:shd w:val="clear" w:color="auto" w:fill="FFFFFF"/>
              </w:rPr>
              <w:t>划定第九批全国重点文物保护单位、第十二批省级文物保护单位保护范围和建设控制地带。核定第十一批省级文物保护单位保护范围和建设控制地带。</w:t>
            </w:r>
          </w:p>
          <w:p w:rsidR="00D544D3" w:rsidRDefault="0017171D">
            <w:pPr>
              <w:adjustRightInd w:val="0"/>
              <w:snapToGrid w:val="0"/>
              <w:spacing w:line="240" w:lineRule="auto"/>
              <w:ind w:firstLine="482"/>
              <w:rPr>
                <w:rFonts w:ascii="仿宋" w:eastAsia="仿宋" w:hAnsi="仿宋"/>
              </w:rPr>
            </w:pPr>
            <w:r>
              <w:rPr>
                <w:rFonts w:ascii="楷体" w:eastAsia="楷体" w:hAnsi="楷体" w:cs="楷体" w:hint="eastAsia"/>
                <w:b/>
                <w:bCs/>
                <w:sz w:val="24"/>
                <w:szCs w:val="24"/>
                <w:shd w:val="clear" w:color="auto" w:fill="FFFFFF"/>
              </w:rPr>
              <w:t>2.文物保护三防工程。</w:t>
            </w:r>
            <w:r>
              <w:rPr>
                <w:rFonts w:ascii="楷体" w:eastAsia="楷体" w:hAnsi="楷体" w:cs="楷体" w:hint="eastAsia"/>
                <w:sz w:val="24"/>
                <w:szCs w:val="24"/>
                <w:shd w:val="clear" w:color="auto" w:fill="FFFFFF"/>
              </w:rPr>
              <w:t>实施张学良旧居红楼群安防及消防工程、审判日本战犯特别军事法庭旧址安防工程及防雷工程等文物安全防护工程。</w:t>
            </w:r>
          </w:p>
        </w:tc>
      </w:tr>
    </w:tbl>
    <w:p w:rsidR="00D544D3" w:rsidRDefault="00D544D3">
      <w:pPr>
        <w:adjustRightInd w:val="0"/>
        <w:snapToGrid w:val="0"/>
        <w:spacing w:line="360" w:lineRule="auto"/>
        <w:ind w:firstLine="640"/>
        <w:jc w:val="both"/>
        <w:rPr>
          <w:rFonts w:ascii="仿宋" w:eastAsia="仿宋" w:hAnsi="仿宋"/>
          <w:sz w:val="32"/>
          <w:szCs w:val="32"/>
        </w:rPr>
      </w:pPr>
    </w:p>
    <w:p w:rsidR="00D544D3" w:rsidRPr="004B67E7" w:rsidRDefault="0017171D" w:rsidP="004B67E7">
      <w:pPr>
        <w:spacing w:line="560" w:lineRule="exact"/>
        <w:ind w:firstLine="643"/>
        <w:rPr>
          <w:rFonts w:ascii="楷体_GB2312" w:eastAsia="楷体_GB2312"/>
          <w:b/>
          <w:sz w:val="32"/>
          <w:szCs w:val="32"/>
        </w:rPr>
      </w:pPr>
      <w:bookmarkStart w:id="90" w:name="_Toc112335614"/>
      <w:bookmarkStart w:id="91" w:name="_Toc112335764"/>
      <w:bookmarkStart w:id="92" w:name="_Toc113536846"/>
      <w:bookmarkStart w:id="93" w:name="_Toc116900709"/>
      <w:bookmarkStart w:id="94" w:name="_Toc120461848"/>
      <w:bookmarkEnd w:id="81"/>
      <w:bookmarkEnd w:id="82"/>
      <w:r w:rsidRPr="004B67E7">
        <w:rPr>
          <w:rFonts w:ascii="楷体_GB2312" w:eastAsia="楷体_GB2312" w:hint="eastAsia"/>
          <w:b/>
          <w:sz w:val="32"/>
          <w:szCs w:val="32"/>
        </w:rPr>
        <w:t>（</w:t>
      </w:r>
      <w:r w:rsidR="00140CF8" w:rsidRPr="004B67E7">
        <w:rPr>
          <w:rFonts w:ascii="楷体_GB2312" w:eastAsia="楷体_GB2312" w:hint="eastAsia"/>
          <w:b/>
          <w:sz w:val="32"/>
          <w:szCs w:val="32"/>
        </w:rPr>
        <w:t>二</w:t>
      </w:r>
      <w:r w:rsidRPr="004B67E7">
        <w:rPr>
          <w:rFonts w:ascii="楷体_GB2312" w:eastAsia="楷体_GB2312" w:hint="eastAsia"/>
          <w:b/>
          <w:sz w:val="32"/>
          <w:szCs w:val="32"/>
        </w:rPr>
        <w:t>）全面加强文物科技创新</w:t>
      </w:r>
      <w:bookmarkEnd w:id="90"/>
      <w:bookmarkEnd w:id="91"/>
      <w:bookmarkEnd w:id="92"/>
      <w:bookmarkEnd w:id="93"/>
      <w:bookmarkEnd w:id="94"/>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95" w:name="_Toc112335615"/>
      <w:bookmarkStart w:id="96" w:name="_Toc112335765"/>
      <w:bookmarkStart w:id="97" w:name="_Toc116900710"/>
      <w:r w:rsidRPr="004B67E7">
        <w:rPr>
          <w:rFonts w:ascii="仿宋_GB2312" w:eastAsia="仿宋_GB2312" w:hint="eastAsia"/>
          <w:b/>
          <w:sz w:val="32"/>
          <w:szCs w:val="32"/>
        </w:rPr>
        <w:t>1.深化保护利用</w:t>
      </w:r>
      <w:bookmarkEnd w:id="95"/>
      <w:bookmarkEnd w:id="96"/>
      <w:bookmarkEnd w:id="97"/>
      <w:r w:rsidRPr="004B67E7">
        <w:rPr>
          <w:rFonts w:ascii="仿宋_GB2312" w:eastAsia="仿宋_GB2312" w:hint="eastAsia"/>
          <w:b/>
          <w:sz w:val="32"/>
          <w:szCs w:val="32"/>
        </w:rPr>
        <w:t>基础研究</w:t>
      </w:r>
    </w:p>
    <w:p w:rsidR="00D544D3"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面向文物保护利用需求，促进相关学科与地方文物保护</w:t>
      </w:r>
      <w:r w:rsidRPr="004B67E7">
        <w:rPr>
          <w:rFonts w:ascii="仿宋_GB2312" w:eastAsia="仿宋_GB2312" w:hAnsi="仿宋" w:hint="eastAsia"/>
          <w:sz w:val="32"/>
          <w:szCs w:val="32"/>
        </w:rPr>
        <w:lastRenderedPageBreak/>
        <w:t>深度融合，加大对跨学科研究的支持力度。聚焦数字化技术基础研究，建立馆藏珍贵文物预防性保护和数字化保护项目库，推动全市智慧文物工作基础建设。鼓励“区块链+数字文创”产业发展，活化文物数字资源，加速推进文物数字化展示工程。</w:t>
      </w:r>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98" w:name="_Toc116900711"/>
      <w:r w:rsidRPr="004B67E7">
        <w:rPr>
          <w:rFonts w:ascii="仿宋_GB2312" w:eastAsia="仿宋_GB2312" w:hint="eastAsia"/>
          <w:b/>
          <w:sz w:val="32"/>
          <w:szCs w:val="32"/>
        </w:rPr>
        <w:t>2.推动关键共性技术攻关</w:t>
      </w:r>
      <w:bookmarkEnd w:id="98"/>
    </w:p>
    <w:p w:rsidR="00D544D3"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面向文物防、保、研、管、用等五大需求领域，推进文物保护利用科技创新。大力发展“一宫两陵”等重点文物灾害风险防控、火灾防范与应急处置专用技术体系。</w:t>
      </w:r>
      <w:r w:rsidR="00842574" w:rsidRPr="004B67E7">
        <w:rPr>
          <w:rFonts w:ascii="仿宋_GB2312" w:eastAsia="仿宋_GB2312" w:hAnsi="仿宋" w:hint="eastAsia"/>
          <w:sz w:val="32"/>
          <w:szCs w:val="32"/>
        </w:rPr>
        <w:t>研究文物资源保护规划关键技术，</w:t>
      </w:r>
      <w:r w:rsidRPr="004B67E7">
        <w:rPr>
          <w:rFonts w:ascii="仿宋_GB2312" w:eastAsia="仿宋_GB2312" w:hAnsi="仿宋" w:hint="eastAsia"/>
          <w:sz w:val="32"/>
          <w:szCs w:val="32"/>
        </w:rPr>
        <w:t>推进文物资源管理智能化</w:t>
      </w:r>
      <w:r w:rsidR="00842574" w:rsidRPr="004B67E7">
        <w:rPr>
          <w:rFonts w:ascii="仿宋_GB2312" w:eastAsia="仿宋_GB2312" w:hAnsi="仿宋" w:hint="eastAsia"/>
          <w:sz w:val="32"/>
          <w:szCs w:val="32"/>
        </w:rPr>
        <w:t>。研究构建文物知识图谱，</w:t>
      </w:r>
      <w:r w:rsidRPr="004B67E7">
        <w:rPr>
          <w:rFonts w:ascii="仿宋_GB2312" w:eastAsia="仿宋_GB2312" w:hAnsi="仿宋" w:hint="eastAsia"/>
          <w:sz w:val="32"/>
          <w:szCs w:val="32"/>
        </w:rPr>
        <w:t>开展文物展示传播技术创新应用示范。</w:t>
      </w:r>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99" w:name="_Toc116900712"/>
      <w:r w:rsidRPr="004B67E7">
        <w:rPr>
          <w:rFonts w:ascii="仿宋_GB2312" w:eastAsia="仿宋_GB2312" w:hint="eastAsia"/>
          <w:b/>
          <w:sz w:val="32"/>
          <w:szCs w:val="32"/>
        </w:rPr>
        <w:t>3.推进科技成果应用示范</w:t>
      </w:r>
      <w:bookmarkEnd w:id="99"/>
    </w:p>
    <w:p w:rsidR="00721255"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遴选一批沈阳市文物保护修复、安全防护</w:t>
      </w:r>
      <w:r w:rsidR="00842574" w:rsidRPr="004B67E7">
        <w:rPr>
          <w:rFonts w:ascii="仿宋_GB2312" w:eastAsia="仿宋_GB2312" w:hAnsi="仿宋" w:hint="eastAsia"/>
          <w:sz w:val="32"/>
          <w:szCs w:val="32"/>
        </w:rPr>
        <w:t>、灾害风险防控</w:t>
      </w:r>
      <w:r w:rsidRPr="004B67E7">
        <w:rPr>
          <w:rFonts w:ascii="仿宋_GB2312" w:eastAsia="仿宋_GB2312" w:hAnsi="仿宋" w:hint="eastAsia"/>
          <w:sz w:val="32"/>
          <w:szCs w:val="32"/>
        </w:rPr>
        <w:t>和考古等领域的科技创新成果</w:t>
      </w:r>
      <w:r w:rsidR="00842574" w:rsidRPr="004B67E7">
        <w:rPr>
          <w:rFonts w:ascii="仿宋_GB2312" w:eastAsia="仿宋_GB2312" w:hAnsi="仿宋" w:hint="eastAsia"/>
          <w:sz w:val="32"/>
          <w:szCs w:val="32"/>
        </w:rPr>
        <w:t>应用示范项目</w:t>
      </w:r>
      <w:r w:rsidRPr="004B67E7">
        <w:rPr>
          <w:rFonts w:ascii="仿宋_GB2312" w:eastAsia="仿宋_GB2312" w:hAnsi="仿宋" w:hint="eastAsia"/>
          <w:sz w:val="32"/>
          <w:szCs w:val="32"/>
        </w:rPr>
        <w:t>，促进技术应用专业化、集成化、标准化发展。加强文物领域高质量知识产权创造，强化知识产权保护与运用，依法保护文物领域科技创新成果。</w:t>
      </w:r>
    </w:p>
    <w:p w:rsidR="00D544D3" w:rsidRPr="004B67E7" w:rsidRDefault="0017171D" w:rsidP="004B67E7">
      <w:pPr>
        <w:spacing w:line="560" w:lineRule="exact"/>
        <w:ind w:firstLine="643"/>
        <w:rPr>
          <w:rFonts w:ascii="楷体_GB2312" w:eastAsia="楷体_GB2312"/>
          <w:b/>
          <w:sz w:val="32"/>
          <w:szCs w:val="32"/>
        </w:rPr>
      </w:pPr>
      <w:bookmarkStart w:id="100" w:name="_Toc112335621"/>
      <w:bookmarkStart w:id="101" w:name="_Toc112335771"/>
      <w:bookmarkStart w:id="102" w:name="_Toc5086"/>
      <w:bookmarkStart w:id="103" w:name="_Toc116900714"/>
      <w:bookmarkStart w:id="104" w:name="_Toc120461849"/>
      <w:bookmarkStart w:id="105" w:name="_Toc112335785"/>
      <w:bookmarkStart w:id="106" w:name="_Toc112335635"/>
      <w:bookmarkStart w:id="107" w:name="_Toc113536850"/>
      <w:r w:rsidRPr="004B67E7">
        <w:rPr>
          <w:rFonts w:ascii="楷体_GB2312" w:eastAsia="楷体_GB2312" w:hint="eastAsia"/>
          <w:b/>
          <w:sz w:val="32"/>
          <w:szCs w:val="32"/>
        </w:rPr>
        <w:t>（</w:t>
      </w:r>
      <w:r w:rsidR="00140CF8" w:rsidRPr="004B67E7">
        <w:rPr>
          <w:rFonts w:ascii="楷体_GB2312" w:eastAsia="楷体_GB2312" w:hint="eastAsia"/>
          <w:b/>
          <w:sz w:val="32"/>
          <w:szCs w:val="32"/>
        </w:rPr>
        <w:t>三</w:t>
      </w:r>
      <w:r w:rsidRPr="004B67E7">
        <w:rPr>
          <w:rFonts w:ascii="楷体_GB2312" w:eastAsia="楷体_GB2312" w:hint="eastAsia"/>
          <w:b/>
          <w:sz w:val="32"/>
          <w:szCs w:val="32"/>
        </w:rPr>
        <w:t>）提升考古能力与科技水平</w:t>
      </w:r>
      <w:bookmarkEnd w:id="100"/>
      <w:bookmarkEnd w:id="101"/>
      <w:bookmarkEnd w:id="102"/>
      <w:bookmarkEnd w:id="103"/>
      <w:bookmarkEnd w:id="104"/>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108" w:name="_Toc112335772"/>
      <w:bookmarkStart w:id="109" w:name="_Toc112335622"/>
      <w:bookmarkStart w:id="110" w:name="_Toc116900715"/>
      <w:r w:rsidRPr="004B67E7">
        <w:rPr>
          <w:rFonts w:ascii="仿宋_GB2312" w:eastAsia="仿宋_GB2312" w:hint="eastAsia"/>
          <w:b/>
          <w:sz w:val="32"/>
          <w:szCs w:val="32"/>
        </w:rPr>
        <w:t>1.加强考古和历史研究</w:t>
      </w:r>
      <w:bookmarkEnd w:id="108"/>
      <w:bookmarkEnd w:id="109"/>
      <w:bookmarkEnd w:id="110"/>
    </w:p>
    <w:p w:rsidR="005B1352"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主动融入中华文明探源工程，积极争取、重点实施“考古中国”重大项目，</w:t>
      </w:r>
      <w:r w:rsidR="005B1352" w:rsidRPr="004B67E7">
        <w:rPr>
          <w:rFonts w:ascii="仿宋_GB2312" w:eastAsia="仿宋_GB2312" w:hAnsi="仿宋" w:hint="eastAsia"/>
          <w:sz w:val="32"/>
          <w:szCs w:val="32"/>
        </w:rPr>
        <w:t>重点实施</w:t>
      </w:r>
      <w:r w:rsidR="00F24D7D" w:rsidRPr="004B67E7">
        <w:rPr>
          <w:rFonts w:ascii="仿宋_GB2312" w:eastAsia="仿宋_GB2312" w:hAnsi="仿宋" w:hint="eastAsia"/>
          <w:sz w:val="32"/>
          <w:szCs w:val="32"/>
        </w:rPr>
        <w:t>红山社会文明化进程研究项目沈阳境内辽河干流以西地区红山文化遗址考古调查</w:t>
      </w:r>
      <w:r w:rsidR="005B1352" w:rsidRPr="004B67E7">
        <w:rPr>
          <w:rFonts w:ascii="仿宋_GB2312" w:eastAsia="仿宋_GB2312" w:hAnsi="仿宋" w:hint="eastAsia"/>
          <w:sz w:val="32"/>
          <w:szCs w:val="32"/>
        </w:rPr>
        <w:t>。开展</w:t>
      </w:r>
      <w:r w:rsidRPr="004B67E7">
        <w:rPr>
          <w:rFonts w:ascii="仿宋_GB2312" w:eastAsia="仿宋_GB2312" w:hAnsi="仿宋" w:hint="eastAsia"/>
          <w:sz w:val="32"/>
          <w:szCs w:val="32"/>
        </w:rPr>
        <w:t>沈阳地区辽金时期城址补充性调查，推进叶茂台北山遗址、马贝遗址等主动性考古发掘项目</w:t>
      </w:r>
      <w:r w:rsidR="00520C79" w:rsidRPr="004B67E7">
        <w:rPr>
          <w:rFonts w:ascii="仿宋_GB2312" w:eastAsia="仿宋_GB2312" w:hAnsi="仿宋" w:hint="eastAsia"/>
          <w:sz w:val="32"/>
          <w:szCs w:val="32"/>
        </w:rPr>
        <w:t>申报和</w:t>
      </w:r>
      <w:r w:rsidR="005B1352" w:rsidRPr="004B67E7">
        <w:rPr>
          <w:rFonts w:ascii="仿宋_GB2312" w:eastAsia="仿宋_GB2312" w:hAnsi="仿宋" w:hint="eastAsia"/>
          <w:sz w:val="32"/>
          <w:szCs w:val="32"/>
        </w:rPr>
        <w:t>发掘</w:t>
      </w:r>
      <w:r w:rsidRPr="004B67E7">
        <w:rPr>
          <w:rFonts w:ascii="仿宋_GB2312" w:eastAsia="仿宋_GB2312" w:hAnsi="仿宋" w:hint="eastAsia"/>
          <w:sz w:val="32"/>
          <w:szCs w:val="32"/>
        </w:rPr>
        <w:t>。</w:t>
      </w:r>
    </w:p>
    <w:p w:rsidR="00D544D3"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lastRenderedPageBreak/>
        <w:t>做好考古成果的挖掘、整理、阐释和传播工作，推动学术科研成果转化，努力在知识体系、学术体系、话语体系等方面形成新的成果。</w:t>
      </w:r>
      <w:r w:rsidR="005B1352" w:rsidRPr="004B67E7">
        <w:rPr>
          <w:rFonts w:ascii="仿宋_GB2312" w:eastAsia="仿宋_GB2312" w:hAnsi="仿宋" w:hint="eastAsia"/>
          <w:sz w:val="32"/>
          <w:szCs w:val="32"/>
        </w:rPr>
        <w:t>以考古成果实证沈阳在中国文化多元一体起源、发展过程中的重要作用。</w:t>
      </w:r>
    </w:p>
    <w:p w:rsidR="00D544D3" w:rsidRPr="004B67E7" w:rsidRDefault="005B1352"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从系统构建沈阳人类、城市历史文化脉络出发，</w:t>
      </w:r>
      <w:r w:rsidR="0017171D" w:rsidRPr="004B67E7">
        <w:rPr>
          <w:rFonts w:ascii="仿宋_GB2312" w:eastAsia="仿宋_GB2312" w:hAnsi="仿宋" w:hint="eastAsia"/>
          <w:sz w:val="32"/>
          <w:szCs w:val="32"/>
        </w:rPr>
        <w:t>充分将沈阳历史文化融入中华民族悠久连续的文明历史</w:t>
      </w:r>
      <w:r w:rsidRPr="004B67E7">
        <w:rPr>
          <w:rFonts w:ascii="仿宋_GB2312" w:eastAsia="仿宋_GB2312" w:hAnsi="仿宋" w:hint="eastAsia"/>
          <w:sz w:val="32"/>
          <w:szCs w:val="32"/>
        </w:rPr>
        <w:t>。</w:t>
      </w:r>
      <w:r w:rsidR="0017171D" w:rsidRPr="004B67E7">
        <w:rPr>
          <w:rFonts w:ascii="仿宋_GB2312" w:eastAsia="仿宋_GB2312" w:hAnsi="仿宋" w:hint="eastAsia"/>
          <w:sz w:val="32"/>
          <w:szCs w:val="32"/>
        </w:rPr>
        <w:t>突出地方文化特色，深入开展新乐文化、青铜文化、辽金文化、长城文化、沈阳建城史、近现代工业文化等研究，使沈阳的历史脉络连贯起来、清晰起来、丰富起来。</w:t>
      </w:r>
    </w:p>
    <w:p w:rsidR="00D544D3" w:rsidRPr="004B67E7" w:rsidRDefault="006C3257" w:rsidP="004B67E7">
      <w:pPr>
        <w:adjustRightInd w:val="0"/>
        <w:snapToGrid w:val="0"/>
        <w:spacing w:line="560" w:lineRule="exact"/>
        <w:ind w:firstLine="643"/>
        <w:jc w:val="both"/>
        <w:rPr>
          <w:rFonts w:ascii="仿宋_GB2312" w:eastAsia="仿宋_GB2312"/>
          <w:b/>
          <w:sz w:val="32"/>
          <w:szCs w:val="32"/>
        </w:rPr>
      </w:pPr>
      <w:bookmarkStart w:id="111" w:name="_Toc112335623"/>
      <w:bookmarkStart w:id="112" w:name="_Toc112335773"/>
      <w:bookmarkStart w:id="113" w:name="_Toc116900717"/>
      <w:r w:rsidRPr="004B67E7">
        <w:rPr>
          <w:rFonts w:ascii="仿宋_GB2312" w:eastAsia="仿宋_GB2312" w:hint="eastAsia"/>
          <w:b/>
          <w:sz w:val="32"/>
          <w:szCs w:val="32"/>
        </w:rPr>
        <w:t>2</w:t>
      </w:r>
      <w:r w:rsidR="0017171D" w:rsidRPr="004B67E7">
        <w:rPr>
          <w:rFonts w:ascii="仿宋_GB2312" w:eastAsia="仿宋_GB2312" w:hint="eastAsia"/>
          <w:b/>
          <w:sz w:val="32"/>
          <w:szCs w:val="32"/>
        </w:rPr>
        <w:t>.深入推进考古前置</w:t>
      </w:r>
      <w:bookmarkEnd w:id="111"/>
      <w:bookmarkEnd w:id="112"/>
      <w:r w:rsidR="0017171D" w:rsidRPr="004B67E7">
        <w:rPr>
          <w:rFonts w:ascii="仿宋_GB2312" w:eastAsia="仿宋_GB2312" w:hint="eastAsia"/>
          <w:b/>
          <w:sz w:val="32"/>
          <w:szCs w:val="32"/>
        </w:rPr>
        <w:t>制度</w:t>
      </w:r>
      <w:bookmarkEnd w:id="113"/>
    </w:p>
    <w:p w:rsidR="00D544D3" w:rsidRPr="004B67E7" w:rsidRDefault="0017171D" w:rsidP="004B67E7">
      <w:pPr>
        <w:adjustRightInd w:val="0"/>
        <w:snapToGrid w:val="0"/>
        <w:spacing w:line="560" w:lineRule="exact"/>
        <w:ind w:firstLine="640"/>
        <w:jc w:val="both"/>
        <w:rPr>
          <w:rFonts w:ascii="仿宋_GB2312" w:eastAsia="仿宋_GB2312" w:hAnsi="仿宋"/>
          <w:color w:val="FF99CC"/>
          <w:sz w:val="32"/>
          <w:szCs w:val="32"/>
        </w:rPr>
      </w:pPr>
      <w:r w:rsidRPr="004B67E7">
        <w:rPr>
          <w:rFonts w:ascii="仿宋_GB2312" w:eastAsia="仿宋_GB2312" w:hAnsi="仿宋" w:hint="eastAsia"/>
          <w:sz w:val="32"/>
          <w:szCs w:val="32"/>
        </w:rPr>
        <w:t>深入落实“先考古，后出让”制度，持续推进沈阳市基本建设项目考古勘探前置工作，健全管理体制机制</w:t>
      </w:r>
      <w:r w:rsidR="005B1352" w:rsidRPr="004B67E7">
        <w:rPr>
          <w:rFonts w:ascii="仿宋_GB2312" w:eastAsia="仿宋_GB2312" w:hAnsi="仿宋" w:hint="eastAsia"/>
          <w:sz w:val="32"/>
          <w:szCs w:val="32"/>
        </w:rPr>
        <w:t>，完善地方管理法规文件及技术标准。</w:t>
      </w:r>
      <w:r w:rsidRPr="004B67E7">
        <w:rPr>
          <w:rFonts w:ascii="仿宋_GB2312" w:eastAsia="仿宋_GB2312" w:hAnsi="仿宋" w:hint="eastAsia"/>
          <w:sz w:val="32"/>
          <w:szCs w:val="32"/>
        </w:rPr>
        <w:t>结合国土空间规划，核定沈阳市文物考古勘探范围</w:t>
      </w:r>
      <w:r w:rsidR="005B1352" w:rsidRPr="004B67E7">
        <w:rPr>
          <w:rFonts w:ascii="仿宋_GB2312" w:eastAsia="仿宋_GB2312" w:hAnsi="仿宋" w:hint="eastAsia"/>
          <w:sz w:val="32"/>
          <w:szCs w:val="32"/>
        </w:rPr>
        <w:t>。</w:t>
      </w:r>
      <w:r w:rsidRPr="004B67E7">
        <w:rPr>
          <w:rFonts w:ascii="仿宋_GB2312" w:eastAsia="仿宋_GB2312" w:hAnsi="仿宋" w:hint="eastAsia"/>
          <w:sz w:val="32"/>
          <w:szCs w:val="32"/>
        </w:rPr>
        <w:t>加强土地收储入库、出让前的考古项目监管，确保在收储入库或出让前依法完成考古调查、勘探、发掘，保障地下文物安全。重点做好城市轨道交通、重要市政道路等重大基础设施工程项目建设前期涉及的考古工作。</w:t>
      </w:r>
    </w:p>
    <w:p w:rsidR="00D544D3" w:rsidRPr="004B67E7" w:rsidRDefault="006C3257" w:rsidP="004B67E7">
      <w:pPr>
        <w:adjustRightInd w:val="0"/>
        <w:snapToGrid w:val="0"/>
        <w:spacing w:line="560" w:lineRule="exact"/>
        <w:ind w:firstLine="643"/>
        <w:jc w:val="both"/>
        <w:rPr>
          <w:rFonts w:ascii="仿宋_GB2312" w:eastAsia="仿宋_GB2312"/>
          <w:b/>
          <w:sz w:val="32"/>
          <w:szCs w:val="32"/>
        </w:rPr>
      </w:pPr>
      <w:bookmarkStart w:id="114" w:name="_Toc116900718"/>
      <w:r w:rsidRPr="004B67E7">
        <w:rPr>
          <w:rFonts w:ascii="仿宋_GB2312" w:eastAsia="仿宋_GB2312" w:hint="eastAsia"/>
          <w:b/>
          <w:sz w:val="32"/>
          <w:szCs w:val="32"/>
        </w:rPr>
        <w:t>3</w:t>
      </w:r>
      <w:r w:rsidR="0017171D" w:rsidRPr="004B67E7">
        <w:rPr>
          <w:rFonts w:ascii="仿宋_GB2312" w:eastAsia="仿宋_GB2312" w:hint="eastAsia"/>
          <w:b/>
          <w:sz w:val="32"/>
          <w:szCs w:val="32"/>
        </w:rPr>
        <w:t>.大力发展科技考古</w:t>
      </w:r>
      <w:bookmarkEnd w:id="114"/>
    </w:p>
    <w:p w:rsidR="00D544D3"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强化科技考古和文物保护能力，推进金相考古、植物考古等考古科学实验室建设，提升实验室考古工作水平</w:t>
      </w:r>
      <w:r w:rsidR="005B1352" w:rsidRPr="004B67E7">
        <w:rPr>
          <w:rFonts w:ascii="仿宋_GB2312" w:eastAsia="仿宋_GB2312" w:hAnsi="仿宋" w:hint="eastAsia"/>
          <w:sz w:val="32"/>
          <w:szCs w:val="32"/>
        </w:rPr>
        <w:t>。</w:t>
      </w:r>
      <w:r w:rsidRPr="004B67E7">
        <w:rPr>
          <w:rFonts w:ascii="仿宋_GB2312" w:eastAsia="仿宋_GB2312" w:hAnsi="仿宋" w:hint="eastAsia"/>
          <w:sz w:val="32"/>
          <w:szCs w:val="32"/>
        </w:rPr>
        <w:t>积极做好陶、瓷器修复，开展小型项目的金属器物科研分析和保护修复工作</w:t>
      </w:r>
      <w:r w:rsidR="003A4F6A" w:rsidRPr="004B67E7">
        <w:rPr>
          <w:rFonts w:ascii="仿宋_GB2312" w:eastAsia="仿宋_GB2312" w:hAnsi="仿宋" w:hint="eastAsia"/>
          <w:sz w:val="32"/>
          <w:szCs w:val="32"/>
        </w:rPr>
        <w:t>。</w:t>
      </w:r>
      <w:r w:rsidRPr="004B67E7">
        <w:rPr>
          <w:rFonts w:ascii="仿宋_GB2312" w:eastAsia="仿宋_GB2312" w:hAnsi="仿宋" w:hint="eastAsia"/>
          <w:sz w:val="32"/>
          <w:szCs w:val="32"/>
        </w:rPr>
        <w:t>推动沈阳考古多学科交叉融合发展，助力科技测年、环境考古、植物考古、冶金考古、同位素分析、DNA研究、有机残留物分析等科技考古分支发展。开展考古现场</w:t>
      </w:r>
      <w:r w:rsidRPr="004B67E7">
        <w:rPr>
          <w:rFonts w:ascii="仿宋_GB2312" w:eastAsia="仿宋_GB2312" w:hAnsi="仿宋" w:hint="eastAsia"/>
          <w:sz w:val="32"/>
          <w:szCs w:val="32"/>
        </w:rPr>
        <w:lastRenderedPageBreak/>
        <w:t>文物保护、信息提取和实验室考古技术攻关，提高出土文物第一时间保护能力。</w:t>
      </w:r>
    </w:p>
    <w:p w:rsidR="00D544D3"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大力发展数字考古，提升考古信息采集管理、综合分析和研究应用水平。按照国家文物局《考古装备及设施配备导则(试行)》，强化考古调查、勘探、发掘中的最新装备及设施应用，加强便携式分析检测、考古测绘、数字化信息采集等专业设备应用与迭代更新，提高考古技术装备标准化、考古工作信息化水平，以最新科技手段有效拓展考古研究广度和深度。</w:t>
      </w:r>
    </w:p>
    <w:p w:rsidR="00721255" w:rsidRDefault="00721255">
      <w:pPr>
        <w:adjustRightInd w:val="0"/>
        <w:snapToGrid w:val="0"/>
        <w:spacing w:line="360" w:lineRule="auto"/>
        <w:ind w:firstLine="640"/>
        <w:jc w:val="both"/>
        <w:rPr>
          <w:rFonts w:ascii="仿宋" w:eastAsia="仿宋" w:hAnsi="仿宋"/>
          <w:sz w:val="32"/>
          <w:szCs w:val="32"/>
        </w:rPr>
      </w:pPr>
    </w:p>
    <w:tbl>
      <w:tblPr>
        <w:tblStyle w:val="ac"/>
        <w:tblW w:w="8522" w:type="dxa"/>
        <w:tblLayout w:type="fixed"/>
        <w:tblLook w:val="04A0"/>
      </w:tblPr>
      <w:tblGrid>
        <w:gridCol w:w="8522"/>
      </w:tblGrid>
      <w:tr w:rsidR="00D544D3" w:rsidRPr="004B67E7">
        <w:tc>
          <w:tcPr>
            <w:tcW w:w="8522" w:type="dxa"/>
          </w:tcPr>
          <w:p w:rsidR="00D544D3" w:rsidRPr="004B67E7" w:rsidRDefault="0017171D">
            <w:pPr>
              <w:ind w:firstLineChars="0" w:firstLine="0"/>
              <w:jc w:val="center"/>
              <w:rPr>
                <w:rFonts w:ascii="仿宋" w:eastAsia="仿宋" w:hAnsi="仿宋"/>
              </w:rPr>
            </w:pPr>
            <w:r w:rsidRPr="004B67E7">
              <w:rPr>
                <w:rFonts w:ascii="黑体" w:eastAsia="黑体" w:hAnsi="黑体" w:cs="黑体" w:hint="eastAsia"/>
                <w:sz w:val="24"/>
                <w:szCs w:val="24"/>
              </w:rPr>
              <w:t>专栏五  考古和遗址保护</w:t>
            </w:r>
          </w:p>
        </w:tc>
      </w:tr>
      <w:tr w:rsidR="00D544D3">
        <w:tc>
          <w:tcPr>
            <w:tcW w:w="8522" w:type="dxa"/>
          </w:tcPr>
          <w:p w:rsidR="00D544D3" w:rsidRDefault="0017171D">
            <w:pPr>
              <w:adjustRightInd w:val="0"/>
              <w:snapToGrid w:val="0"/>
              <w:spacing w:line="240" w:lineRule="auto"/>
              <w:ind w:firstLine="482"/>
              <w:rPr>
                <w:rFonts w:ascii="楷体" w:eastAsia="楷体" w:hAnsi="楷体" w:cs="楷体"/>
                <w:sz w:val="24"/>
                <w:szCs w:val="24"/>
                <w:shd w:val="clear" w:color="auto" w:fill="FFFFFF"/>
              </w:rPr>
            </w:pPr>
            <w:r>
              <w:rPr>
                <w:rFonts w:ascii="楷体" w:eastAsia="楷体" w:hAnsi="楷体" w:cs="楷体" w:hint="eastAsia"/>
                <w:b/>
                <w:bCs/>
                <w:sz w:val="24"/>
                <w:szCs w:val="24"/>
                <w:shd w:val="clear" w:color="auto" w:fill="FFFFFF"/>
              </w:rPr>
              <w:t>1.“考古中国”重大项目。</w:t>
            </w:r>
            <w:r w:rsidR="006867EE" w:rsidRPr="00072D4C">
              <w:rPr>
                <w:rFonts w:ascii="楷体" w:eastAsia="楷体" w:hAnsi="楷体" w:cs="楷体" w:hint="eastAsia"/>
                <w:sz w:val="24"/>
                <w:szCs w:val="24"/>
                <w:shd w:val="clear" w:color="auto" w:fill="FFFFFF"/>
              </w:rPr>
              <w:t>深入开展</w:t>
            </w:r>
            <w:r w:rsidR="006867EE" w:rsidRPr="006867EE">
              <w:rPr>
                <w:rFonts w:ascii="楷体" w:eastAsia="楷体" w:hAnsi="楷体" w:cs="楷体" w:hint="eastAsia"/>
                <w:sz w:val="24"/>
                <w:szCs w:val="24"/>
                <w:shd w:val="clear" w:color="auto" w:fill="FFFFFF"/>
              </w:rPr>
              <w:t>沈阳境内辽河干流以西地区红山文化遗址考古调查</w:t>
            </w:r>
            <w:r>
              <w:rPr>
                <w:rFonts w:ascii="楷体" w:eastAsia="楷体" w:hAnsi="楷体" w:cs="楷体" w:hint="eastAsia"/>
                <w:sz w:val="24"/>
                <w:szCs w:val="24"/>
                <w:shd w:val="clear" w:color="auto" w:fill="FFFFFF"/>
              </w:rPr>
              <w:t>项目，积极参与“考古中国”重大项目课题。</w:t>
            </w:r>
          </w:p>
          <w:p w:rsidR="00D544D3" w:rsidRDefault="0017171D">
            <w:pPr>
              <w:adjustRightInd w:val="0"/>
              <w:snapToGrid w:val="0"/>
              <w:spacing w:line="240" w:lineRule="auto"/>
              <w:ind w:firstLine="482"/>
              <w:rPr>
                <w:rFonts w:ascii="仿宋" w:eastAsia="仿宋" w:hAnsi="仿宋"/>
              </w:rPr>
            </w:pPr>
            <w:r>
              <w:rPr>
                <w:rStyle w:val="a9"/>
                <w:rFonts w:ascii="楷体" w:eastAsia="楷体" w:hAnsi="楷体" w:cs="楷体"/>
                <w:sz w:val="24"/>
                <w:szCs w:val="24"/>
                <w:shd w:val="clear" w:color="auto" w:fill="FFFFFF"/>
              </w:rPr>
              <w:t>2</w:t>
            </w:r>
            <w:r>
              <w:rPr>
                <w:rStyle w:val="a9"/>
                <w:rFonts w:ascii="楷体" w:eastAsia="楷体" w:hAnsi="楷体" w:cs="楷体" w:hint="eastAsia"/>
                <w:sz w:val="24"/>
                <w:szCs w:val="24"/>
                <w:shd w:val="clear" w:color="auto" w:fill="FFFFFF"/>
              </w:rPr>
              <w:t>.沈阳市考古调查研究。</w:t>
            </w:r>
            <w:r>
              <w:rPr>
                <w:rFonts w:ascii="楷体" w:eastAsia="楷体" w:hAnsi="楷体" w:cs="楷体" w:hint="eastAsia"/>
                <w:sz w:val="24"/>
                <w:szCs w:val="24"/>
                <w:shd w:val="clear" w:color="auto" w:fill="FFFFFF"/>
              </w:rPr>
              <w:t>编撰出版《沈阳农业大学后山旧石器遗址考古发掘报告》《沈阳考古文集》（第9集）《沈阳北崴遗址考古发掘报告》《麦子屯墓葬群考古发掘报告》、《清代柳条边遗址（沈阳段〉考古调查报告》等考古科研成果。开展沈阳郑家洼子遗址发掘资料的整理与研究，完成国家社科基金一般项目“沈阳郑家洼子遗址发掘资料的整理与研究”课题，提交《郑家洼子考古发掘报告》报告初稿。</w:t>
            </w:r>
          </w:p>
        </w:tc>
      </w:tr>
    </w:tbl>
    <w:p w:rsidR="00D544D3" w:rsidRDefault="00D544D3">
      <w:pPr>
        <w:adjustRightInd w:val="0"/>
        <w:snapToGrid w:val="0"/>
        <w:spacing w:line="360" w:lineRule="auto"/>
        <w:ind w:firstLine="640"/>
        <w:jc w:val="both"/>
        <w:rPr>
          <w:rFonts w:ascii="仿宋" w:eastAsia="仿宋" w:hAnsi="仿宋"/>
          <w:sz w:val="32"/>
          <w:szCs w:val="32"/>
        </w:rPr>
      </w:pPr>
    </w:p>
    <w:p w:rsidR="00DD4B36" w:rsidRPr="004B67E7" w:rsidRDefault="00DD4B36" w:rsidP="004B67E7">
      <w:pPr>
        <w:spacing w:line="580" w:lineRule="exact"/>
        <w:ind w:firstLine="643"/>
        <w:rPr>
          <w:rFonts w:ascii="楷体_GB2312" w:eastAsia="楷体_GB2312"/>
          <w:b/>
          <w:sz w:val="32"/>
          <w:szCs w:val="32"/>
        </w:rPr>
      </w:pPr>
      <w:bookmarkStart w:id="115" w:name="_Toc112335625"/>
      <w:bookmarkStart w:id="116" w:name="_Toc13504"/>
      <w:bookmarkStart w:id="117" w:name="_Toc112335775"/>
      <w:bookmarkStart w:id="118" w:name="_Toc116900719"/>
      <w:bookmarkStart w:id="119" w:name="_Toc120461850"/>
      <w:r w:rsidRPr="004B67E7">
        <w:rPr>
          <w:rFonts w:ascii="楷体_GB2312" w:eastAsia="楷体_GB2312" w:hint="eastAsia"/>
          <w:b/>
          <w:sz w:val="32"/>
          <w:szCs w:val="32"/>
        </w:rPr>
        <w:t>（四）</w:t>
      </w:r>
      <w:r w:rsidR="00680763" w:rsidRPr="004B67E7">
        <w:rPr>
          <w:rFonts w:ascii="楷体_GB2312" w:eastAsia="楷体_GB2312" w:hint="eastAsia"/>
          <w:b/>
          <w:sz w:val="32"/>
          <w:szCs w:val="32"/>
        </w:rPr>
        <w:t>加</w:t>
      </w:r>
      <w:r w:rsidRPr="004B67E7">
        <w:rPr>
          <w:rFonts w:ascii="楷体_GB2312" w:eastAsia="楷体_GB2312" w:hint="eastAsia"/>
          <w:b/>
          <w:sz w:val="32"/>
          <w:szCs w:val="32"/>
        </w:rPr>
        <w:t>强不可</w:t>
      </w:r>
      <w:r w:rsidRPr="004B67E7">
        <w:rPr>
          <w:rFonts w:ascii="楷体_GB2312" w:eastAsia="楷体_GB2312"/>
          <w:b/>
          <w:sz w:val="32"/>
          <w:szCs w:val="32"/>
        </w:rPr>
        <w:t>移动</w:t>
      </w:r>
      <w:r w:rsidRPr="004B67E7">
        <w:rPr>
          <w:rFonts w:ascii="楷体_GB2312" w:eastAsia="楷体_GB2312" w:hint="eastAsia"/>
          <w:b/>
          <w:sz w:val="32"/>
          <w:szCs w:val="32"/>
        </w:rPr>
        <w:t>文物保护</w:t>
      </w:r>
      <w:bookmarkEnd w:id="115"/>
      <w:bookmarkEnd w:id="116"/>
      <w:bookmarkEnd w:id="117"/>
      <w:bookmarkEnd w:id="118"/>
      <w:bookmarkEnd w:id="119"/>
    </w:p>
    <w:p w:rsidR="00DD4B36" w:rsidRPr="004B67E7" w:rsidRDefault="00DD4B36" w:rsidP="004B67E7">
      <w:pPr>
        <w:adjustRightInd w:val="0"/>
        <w:snapToGrid w:val="0"/>
        <w:spacing w:line="580" w:lineRule="exact"/>
        <w:ind w:firstLine="643"/>
        <w:jc w:val="both"/>
        <w:rPr>
          <w:rFonts w:ascii="仿宋_GB2312" w:eastAsia="仿宋_GB2312"/>
          <w:b/>
          <w:sz w:val="32"/>
          <w:szCs w:val="32"/>
        </w:rPr>
      </w:pPr>
      <w:bookmarkStart w:id="120" w:name="_Toc112335626"/>
      <w:bookmarkStart w:id="121" w:name="_Toc116900720"/>
      <w:bookmarkStart w:id="122" w:name="_Toc112335776"/>
      <w:r w:rsidRPr="004B67E7">
        <w:rPr>
          <w:rFonts w:ascii="仿宋_GB2312" w:eastAsia="仿宋_GB2312" w:hint="eastAsia"/>
          <w:b/>
          <w:sz w:val="32"/>
          <w:szCs w:val="32"/>
        </w:rPr>
        <w:t>1.强化系统性保护</w:t>
      </w:r>
      <w:bookmarkEnd w:id="120"/>
      <w:bookmarkEnd w:id="121"/>
      <w:bookmarkEnd w:id="122"/>
    </w:p>
    <w:p w:rsidR="00DD4B36" w:rsidRPr="004B67E7" w:rsidRDefault="00DD4B36" w:rsidP="004B67E7">
      <w:pPr>
        <w:adjustRightInd w:val="0"/>
        <w:snapToGrid w:val="0"/>
        <w:spacing w:line="580" w:lineRule="exact"/>
        <w:ind w:firstLine="640"/>
        <w:jc w:val="both"/>
        <w:rPr>
          <w:rFonts w:ascii="仿宋_GB2312" w:eastAsia="仿宋_GB2312" w:hAnsi="仿宋"/>
          <w:sz w:val="32"/>
          <w:szCs w:val="32"/>
        </w:rPr>
      </w:pPr>
      <w:bookmarkStart w:id="123" w:name="_Toc112335777"/>
      <w:bookmarkStart w:id="124" w:name="_Toc112335627"/>
      <w:r w:rsidRPr="004B67E7">
        <w:rPr>
          <w:rFonts w:ascii="仿宋_GB2312" w:eastAsia="仿宋_GB2312" w:hAnsi="仿宋" w:hint="eastAsia"/>
          <w:sz w:val="32"/>
          <w:szCs w:val="32"/>
        </w:rPr>
        <w:t>结合沈阳现代化都市圈建设和长城国家文化公园建设，加强区域文物保护利用协作。深入开展不可移动文物现状调查，加大文物保护单位险情排查，建立文物保护单位修缮项目库，增强文物保护管理针对性、实效性。推进中山路、沈阳方城等不可移动文物密集区域保护提升工程，实施张学良</w:t>
      </w:r>
      <w:r w:rsidRPr="004B67E7">
        <w:rPr>
          <w:rFonts w:ascii="仿宋_GB2312" w:eastAsia="仿宋_GB2312" w:hAnsi="仿宋" w:hint="eastAsia"/>
          <w:sz w:val="32"/>
          <w:szCs w:val="32"/>
        </w:rPr>
        <w:lastRenderedPageBreak/>
        <w:t>旧居等重要文物保护修缮工程，加强大亨铁工厂办公楼等濒危文物抢救性保护力度，持续改善低级别文物保存状况。</w:t>
      </w:r>
    </w:p>
    <w:p w:rsidR="00DD4B36" w:rsidRPr="004B67E7" w:rsidRDefault="00DD4B36" w:rsidP="004B67E7">
      <w:pPr>
        <w:adjustRightInd w:val="0"/>
        <w:snapToGrid w:val="0"/>
        <w:spacing w:line="580" w:lineRule="exact"/>
        <w:ind w:firstLine="643"/>
        <w:jc w:val="both"/>
        <w:rPr>
          <w:rFonts w:ascii="仿宋_GB2312" w:eastAsia="仿宋_GB2312"/>
          <w:b/>
          <w:sz w:val="32"/>
          <w:szCs w:val="32"/>
        </w:rPr>
      </w:pPr>
      <w:bookmarkStart w:id="125" w:name="_Toc116900721"/>
      <w:r w:rsidRPr="004B67E7">
        <w:rPr>
          <w:rFonts w:ascii="仿宋_GB2312" w:eastAsia="仿宋_GB2312" w:hint="eastAsia"/>
          <w:b/>
          <w:sz w:val="32"/>
          <w:szCs w:val="32"/>
        </w:rPr>
        <w:t>2.统筹城乡文物保护</w:t>
      </w:r>
      <w:bookmarkEnd w:id="123"/>
      <w:bookmarkEnd w:id="124"/>
      <w:bookmarkEnd w:id="125"/>
    </w:p>
    <w:p w:rsidR="00DD4B36" w:rsidRPr="004B67E7" w:rsidRDefault="00DD4B36" w:rsidP="004B67E7">
      <w:pPr>
        <w:adjustRightInd w:val="0"/>
        <w:snapToGrid w:val="0"/>
        <w:spacing w:line="58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在实施城市更新过程中坚持保留为主，强化文物本体与周边环境整体保护，做好城市更新重点片区内的文物保护工作。加强沈阳历史文化名城名镇名村街区和传统村落、风景名胜区中的文物保护利用，完善相关审批、保护管理、检查通报、考核整改等机制。构建文物保护与城乡建设发展相统筹、与民生改善相结合的工作机制，推动文物保护与公共文化设施建设、人居环境改善协调发展，赋能高质量发展。</w:t>
      </w:r>
    </w:p>
    <w:p w:rsidR="00DD4B36" w:rsidRPr="004B67E7" w:rsidRDefault="00DD4B36" w:rsidP="004B67E7">
      <w:pPr>
        <w:adjustRightInd w:val="0"/>
        <w:snapToGrid w:val="0"/>
        <w:spacing w:line="580" w:lineRule="exact"/>
        <w:ind w:firstLine="643"/>
        <w:jc w:val="both"/>
        <w:rPr>
          <w:rFonts w:ascii="仿宋_GB2312" w:eastAsia="仿宋_GB2312"/>
          <w:b/>
          <w:sz w:val="32"/>
          <w:szCs w:val="32"/>
        </w:rPr>
      </w:pPr>
      <w:bookmarkStart w:id="126" w:name="_Toc116900722"/>
      <w:r w:rsidRPr="004B67E7">
        <w:rPr>
          <w:rFonts w:ascii="仿宋_GB2312" w:eastAsia="仿宋_GB2312" w:hint="eastAsia"/>
          <w:b/>
          <w:sz w:val="32"/>
          <w:szCs w:val="32"/>
        </w:rPr>
        <w:t>3.加强工程监督管理</w:t>
      </w:r>
      <w:bookmarkEnd w:id="126"/>
    </w:p>
    <w:p w:rsidR="00DD4B36" w:rsidRPr="004B67E7" w:rsidRDefault="00DD4B36" w:rsidP="004B67E7">
      <w:pPr>
        <w:adjustRightInd w:val="0"/>
        <w:snapToGrid w:val="0"/>
        <w:spacing w:line="58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完善对存在重大险情、重大隐患的文物保护单位开展抢救性保护的机制。实施研究性文物保护项目，深化技术规程，支持文物建筑修缮传统材料生产、营造技艺传承。加强文物保护工程全过程监管，建立文物保护工程全流程管理网上平台，探索文物保护工程全生命周期管理、提高文物保护工程质量。</w:t>
      </w:r>
    </w:p>
    <w:p w:rsidR="00DD4B36" w:rsidRPr="004B67E7" w:rsidRDefault="00DD4B36" w:rsidP="004B67E7">
      <w:pPr>
        <w:adjustRightInd w:val="0"/>
        <w:snapToGrid w:val="0"/>
        <w:spacing w:line="580" w:lineRule="exact"/>
        <w:ind w:firstLine="643"/>
        <w:jc w:val="both"/>
        <w:rPr>
          <w:rFonts w:ascii="仿宋_GB2312" w:eastAsia="仿宋_GB2312"/>
          <w:b/>
          <w:sz w:val="32"/>
          <w:szCs w:val="32"/>
        </w:rPr>
      </w:pPr>
      <w:bookmarkStart w:id="127" w:name="_Toc116900723"/>
      <w:r w:rsidRPr="004B67E7">
        <w:rPr>
          <w:rFonts w:ascii="仿宋_GB2312" w:eastAsia="仿宋_GB2312" w:hint="eastAsia"/>
          <w:b/>
          <w:sz w:val="32"/>
          <w:szCs w:val="32"/>
        </w:rPr>
        <w:t>4.提高预防性保护能力</w:t>
      </w:r>
      <w:bookmarkEnd w:id="127"/>
    </w:p>
    <w:p w:rsidR="00DD4B36" w:rsidRPr="004B67E7" w:rsidRDefault="00DD4B36" w:rsidP="004B67E7">
      <w:pPr>
        <w:adjustRightInd w:val="0"/>
        <w:snapToGrid w:val="0"/>
        <w:spacing w:line="58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加强预防性保护研究和技术推广，基本实现全国重点文物保护单位从抢救性保护到预防性保护转变。突出地方古建筑、近现代代表性建筑特征，围绕日常维护保养、监测、影响评估、风险预控等文物预防性保护重点领域，坚持文物保护多学科深度融合，推动文物建筑预防性保护基础理论研究。</w:t>
      </w:r>
    </w:p>
    <w:p w:rsidR="00721255" w:rsidRDefault="00721255" w:rsidP="00DD4B36">
      <w:pPr>
        <w:adjustRightInd w:val="0"/>
        <w:snapToGrid w:val="0"/>
        <w:spacing w:line="360" w:lineRule="auto"/>
        <w:ind w:firstLine="640"/>
        <w:jc w:val="both"/>
        <w:rPr>
          <w:rFonts w:ascii="仿宋" w:eastAsia="仿宋" w:hAnsi="仿宋"/>
          <w:sz w:val="32"/>
          <w:szCs w:val="32"/>
        </w:rPr>
      </w:pPr>
    </w:p>
    <w:tbl>
      <w:tblPr>
        <w:tblStyle w:val="ac"/>
        <w:tblW w:w="8522" w:type="dxa"/>
        <w:tblLayout w:type="fixed"/>
        <w:tblLook w:val="04A0"/>
      </w:tblPr>
      <w:tblGrid>
        <w:gridCol w:w="8522"/>
      </w:tblGrid>
      <w:tr w:rsidR="00DD4B36" w:rsidRPr="004B67E7" w:rsidTr="00C419C1">
        <w:tc>
          <w:tcPr>
            <w:tcW w:w="8522" w:type="dxa"/>
          </w:tcPr>
          <w:p w:rsidR="00DD4B36" w:rsidRPr="004B67E7" w:rsidRDefault="00DD4B36" w:rsidP="00C419C1">
            <w:pPr>
              <w:ind w:firstLineChars="0" w:firstLine="0"/>
              <w:jc w:val="center"/>
              <w:rPr>
                <w:rFonts w:ascii="仿宋" w:eastAsia="仿宋" w:hAnsi="仿宋"/>
              </w:rPr>
            </w:pPr>
            <w:r w:rsidRPr="004B67E7">
              <w:rPr>
                <w:rFonts w:ascii="黑体" w:eastAsia="黑体" w:hAnsi="黑体" w:cs="黑体" w:hint="eastAsia"/>
                <w:sz w:val="24"/>
                <w:szCs w:val="24"/>
              </w:rPr>
              <w:lastRenderedPageBreak/>
              <w:t>专栏六  重大文物保护工程</w:t>
            </w:r>
          </w:p>
        </w:tc>
      </w:tr>
      <w:tr w:rsidR="00DD4B36" w:rsidTr="00C419C1">
        <w:tc>
          <w:tcPr>
            <w:tcW w:w="8522" w:type="dxa"/>
          </w:tcPr>
          <w:p w:rsidR="00DD4B36" w:rsidRDefault="00DD4B36" w:rsidP="00C419C1">
            <w:pPr>
              <w:spacing w:line="240" w:lineRule="auto"/>
              <w:ind w:firstLine="480"/>
              <w:rPr>
                <w:rFonts w:ascii="楷体" w:eastAsia="楷体" w:hAnsi="楷体" w:cs="楷体"/>
                <w:sz w:val="24"/>
                <w:szCs w:val="24"/>
                <w:shd w:val="clear" w:color="auto" w:fill="FFFFFF"/>
              </w:rPr>
            </w:pPr>
            <w:r>
              <w:rPr>
                <w:rFonts w:ascii="楷体" w:eastAsia="楷体" w:hAnsi="楷体" w:cs="楷体" w:hint="eastAsia"/>
                <w:sz w:val="24"/>
                <w:szCs w:val="24"/>
                <w:shd w:val="clear" w:color="auto" w:fill="FFFFFF"/>
              </w:rPr>
              <w:t>推进</w:t>
            </w:r>
            <w:r w:rsidRPr="00954727">
              <w:rPr>
                <w:rFonts w:ascii="楷体" w:eastAsia="楷体" w:hAnsi="楷体" w:cs="楷体" w:hint="eastAsia"/>
                <w:sz w:val="24"/>
                <w:szCs w:val="24"/>
                <w:shd w:val="clear" w:color="auto" w:fill="FFFFFF"/>
              </w:rPr>
              <w:t>沈阳故宫、清福陵、清昭陵、张学良旧居</w:t>
            </w:r>
            <w:r>
              <w:rPr>
                <w:rFonts w:ascii="楷体" w:eastAsia="楷体" w:hAnsi="楷体" w:cs="楷体" w:hint="eastAsia"/>
                <w:sz w:val="24"/>
                <w:szCs w:val="24"/>
                <w:shd w:val="clear" w:color="auto" w:fill="FFFFFF"/>
              </w:rPr>
              <w:t>、沈阳中山广场建筑群——朝鲜银行奉天支店旧址、东北大学旧址教职员住宅、沈阳二战盟军战俘营旧址锅炉烟囱、辽滨塔、万福麟公馆旧址、同泽女子中学旧址、康平天主堂、奉天商务总会旧址、宋耀珊公馆旧址、大亨铁工厂旧址、雷锋生活旧址、日本驻新民领事馆旧址、日本南满陆军造兵厂技能者养成所旧址等保护修缮工程。</w:t>
            </w:r>
          </w:p>
        </w:tc>
      </w:tr>
    </w:tbl>
    <w:p w:rsidR="00DD4B36" w:rsidRPr="00DD4B36" w:rsidRDefault="00DD4B36">
      <w:pPr>
        <w:adjustRightInd w:val="0"/>
        <w:snapToGrid w:val="0"/>
        <w:spacing w:line="360" w:lineRule="auto"/>
        <w:ind w:firstLine="640"/>
        <w:jc w:val="both"/>
        <w:rPr>
          <w:rFonts w:ascii="仿宋" w:eastAsia="仿宋" w:hAnsi="仿宋"/>
          <w:sz w:val="32"/>
          <w:szCs w:val="32"/>
        </w:rPr>
      </w:pPr>
    </w:p>
    <w:p w:rsidR="00140CF8" w:rsidRPr="004B67E7" w:rsidRDefault="00140CF8" w:rsidP="004B67E7">
      <w:pPr>
        <w:adjustRightInd w:val="0"/>
        <w:snapToGrid w:val="0"/>
        <w:spacing w:line="560" w:lineRule="exact"/>
        <w:ind w:firstLine="640"/>
        <w:jc w:val="both"/>
        <w:rPr>
          <w:rFonts w:ascii="黑体" w:eastAsia="黑体" w:hAnsi="黑体"/>
          <w:sz w:val="32"/>
          <w:szCs w:val="32"/>
        </w:rPr>
      </w:pPr>
      <w:bookmarkStart w:id="128" w:name="_Toc120461851"/>
      <w:r w:rsidRPr="004B67E7">
        <w:rPr>
          <w:rFonts w:ascii="黑体" w:eastAsia="黑体" w:hAnsi="黑体" w:hint="eastAsia"/>
          <w:sz w:val="32"/>
          <w:szCs w:val="32"/>
        </w:rPr>
        <w:t>五、</w:t>
      </w:r>
      <w:r w:rsidR="00DD4B36" w:rsidRPr="004B67E7">
        <w:rPr>
          <w:rFonts w:ascii="黑体" w:eastAsia="黑体" w:hAnsi="黑体" w:hint="eastAsia"/>
          <w:sz w:val="32"/>
          <w:szCs w:val="32"/>
        </w:rPr>
        <w:t>让文物活起来</w:t>
      </w:r>
      <w:bookmarkEnd w:id="128"/>
    </w:p>
    <w:p w:rsidR="00D544D3" w:rsidRPr="004B67E7" w:rsidRDefault="0017171D" w:rsidP="004B67E7">
      <w:pPr>
        <w:spacing w:line="560" w:lineRule="exact"/>
        <w:ind w:firstLine="643"/>
        <w:rPr>
          <w:rFonts w:ascii="楷体_GB2312" w:eastAsia="楷体_GB2312"/>
          <w:b/>
          <w:sz w:val="32"/>
          <w:szCs w:val="32"/>
        </w:rPr>
      </w:pPr>
      <w:bookmarkStart w:id="129" w:name="_Toc112335630"/>
      <w:bookmarkStart w:id="130" w:name="_Toc112335780"/>
      <w:bookmarkStart w:id="131" w:name="_Toc29358"/>
      <w:bookmarkStart w:id="132" w:name="_Toc116900724"/>
      <w:bookmarkStart w:id="133" w:name="_Toc120461852"/>
      <w:r w:rsidRPr="004B67E7">
        <w:rPr>
          <w:rFonts w:ascii="楷体_GB2312" w:eastAsia="楷体_GB2312" w:hint="eastAsia"/>
          <w:b/>
          <w:sz w:val="32"/>
          <w:szCs w:val="32"/>
        </w:rPr>
        <w:t>（</w:t>
      </w:r>
      <w:r w:rsidR="00DD4B36" w:rsidRPr="004B67E7">
        <w:rPr>
          <w:rFonts w:ascii="楷体_GB2312" w:eastAsia="楷体_GB2312" w:hint="eastAsia"/>
          <w:b/>
          <w:sz w:val="32"/>
          <w:szCs w:val="32"/>
        </w:rPr>
        <w:t>一</w:t>
      </w:r>
      <w:r w:rsidRPr="004B67E7">
        <w:rPr>
          <w:rFonts w:ascii="楷体_GB2312" w:eastAsia="楷体_GB2312" w:hint="eastAsia"/>
          <w:b/>
          <w:sz w:val="32"/>
          <w:szCs w:val="32"/>
        </w:rPr>
        <w:t>）</w:t>
      </w:r>
      <w:bookmarkEnd w:id="129"/>
      <w:bookmarkEnd w:id="130"/>
      <w:r w:rsidRPr="004B67E7">
        <w:rPr>
          <w:rFonts w:ascii="楷体_GB2312" w:eastAsia="楷体_GB2312" w:hint="eastAsia"/>
          <w:b/>
          <w:sz w:val="32"/>
          <w:szCs w:val="32"/>
        </w:rPr>
        <w:t>激发博物馆创新活力</w:t>
      </w:r>
      <w:bookmarkEnd w:id="131"/>
      <w:bookmarkEnd w:id="132"/>
      <w:bookmarkEnd w:id="133"/>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134" w:name="_Toc112335781"/>
      <w:bookmarkStart w:id="135" w:name="_Toc116900725"/>
      <w:bookmarkStart w:id="136" w:name="_Toc112335631"/>
      <w:r w:rsidRPr="004B67E7">
        <w:rPr>
          <w:rFonts w:ascii="仿宋_GB2312" w:eastAsia="仿宋_GB2312" w:hint="eastAsia"/>
          <w:b/>
          <w:sz w:val="32"/>
          <w:szCs w:val="32"/>
        </w:rPr>
        <w:t>1.优化博物馆布局</w:t>
      </w:r>
      <w:bookmarkEnd w:id="134"/>
      <w:bookmarkEnd w:id="135"/>
      <w:bookmarkEnd w:id="136"/>
    </w:p>
    <w:p w:rsidR="0077432A"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紧密围绕“百馆工程”建设目标，</w:t>
      </w:r>
      <w:r w:rsidR="0077432A" w:rsidRPr="004B67E7">
        <w:rPr>
          <w:rFonts w:ascii="仿宋_GB2312" w:eastAsia="仿宋_GB2312" w:hAnsi="仿宋" w:hint="eastAsia"/>
          <w:sz w:val="32"/>
          <w:szCs w:val="32"/>
        </w:rPr>
        <w:t>充分发挥市、区两级资源优势，以国有博物馆为主体、非国有博物馆为补充，构建地域特色鲜明的博物馆体系，形成社会历史类、自然科学类、文化艺术类等专业类博物馆和综合类博物馆协同发展基本格局。</w:t>
      </w:r>
    </w:p>
    <w:p w:rsidR="00D544D3"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突出方城、中山路、北市场、北陵、大东路、卫工街六大片区博物馆集群建设，</w:t>
      </w:r>
      <w:r w:rsidR="00860ED2" w:rsidRPr="004B67E7">
        <w:rPr>
          <w:rFonts w:ascii="仿宋_GB2312" w:eastAsia="仿宋_GB2312" w:hAnsi="仿宋" w:hint="eastAsia"/>
          <w:sz w:val="32"/>
          <w:szCs w:val="32"/>
        </w:rPr>
        <w:t>重点实施特色品牌博物馆建设提升工程，</w:t>
      </w:r>
      <w:r w:rsidRPr="004B67E7">
        <w:rPr>
          <w:rFonts w:ascii="仿宋_GB2312" w:eastAsia="仿宋_GB2312" w:hAnsi="仿宋" w:hint="eastAsia"/>
          <w:sz w:val="32"/>
          <w:szCs w:val="32"/>
        </w:rPr>
        <w:t>按照博物馆“1+N”集群式建设模式统筹推进各区</w:t>
      </w:r>
      <w:r w:rsidR="0077432A" w:rsidRPr="004B67E7">
        <w:rPr>
          <w:rFonts w:ascii="仿宋_GB2312" w:eastAsia="仿宋_GB2312" w:hAnsi="仿宋" w:hint="eastAsia"/>
          <w:sz w:val="32"/>
          <w:szCs w:val="32"/>
        </w:rPr>
        <w:t>（</w:t>
      </w:r>
      <w:r w:rsidRPr="004B67E7">
        <w:rPr>
          <w:rFonts w:ascii="仿宋_GB2312" w:eastAsia="仿宋_GB2312" w:hAnsi="仿宋" w:hint="eastAsia"/>
          <w:sz w:val="32"/>
          <w:szCs w:val="32"/>
        </w:rPr>
        <w:t>县</w:t>
      </w:r>
      <w:r w:rsidR="0077432A" w:rsidRPr="004B67E7">
        <w:rPr>
          <w:rFonts w:ascii="仿宋_GB2312" w:eastAsia="仿宋_GB2312" w:hAnsi="仿宋" w:hint="eastAsia"/>
          <w:sz w:val="32"/>
          <w:szCs w:val="32"/>
        </w:rPr>
        <w:t>、</w:t>
      </w:r>
      <w:r w:rsidRPr="004B67E7">
        <w:rPr>
          <w:rFonts w:ascii="仿宋_GB2312" w:eastAsia="仿宋_GB2312" w:hAnsi="仿宋" w:hint="eastAsia"/>
          <w:sz w:val="32"/>
          <w:szCs w:val="32"/>
        </w:rPr>
        <w:t>市）博物馆建设，构建品牌突出、特色鲜明、结构优化、布局合理、功能完善、覆盖城乡的现代博物馆网络。</w:t>
      </w:r>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137" w:name="_Toc116900726"/>
      <w:r w:rsidRPr="004B67E7">
        <w:rPr>
          <w:rFonts w:ascii="仿宋_GB2312" w:eastAsia="仿宋_GB2312" w:hint="eastAsia"/>
          <w:b/>
          <w:sz w:val="32"/>
          <w:szCs w:val="32"/>
        </w:rPr>
        <w:t>2.夯实博物馆藏品保护管理基础</w:t>
      </w:r>
      <w:bookmarkEnd w:id="137"/>
    </w:p>
    <w:p w:rsidR="00860ED2"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优化博物馆藏品征藏体系，拓展入藏渠道，鼓励社会捐赠。做好沈阳城建史、沈阳抗战史、沈阳工业发展史相关藏品征集，注重反映经济社会发展变迁物证的征藏，丰富科技、现当代艺术、非物质文化遗产等专题收藏，鼓励反映中华文明发展历程、沈阳多元文化的藏品征藏。</w:t>
      </w:r>
    </w:p>
    <w:p w:rsidR="00D544D3" w:rsidRPr="004B67E7" w:rsidRDefault="00860ED2"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lastRenderedPageBreak/>
        <w:t>持续</w:t>
      </w:r>
      <w:r w:rsidR="0017171D" w:rsidRPr="004B67E7">
        <w:rPr>
          <w:rFonts w:ascii="仿宋_GB2312" w:eastAsia="仿宋_GB2312" w:hAnsi="仿宋" w:hint="eastAsia"/>
          <w:sz w:val="32"/>
          <w:szCs w:val="32"/>
        </w:rPr>
        <w:t>改善博物馆藏品保存环境，</w:t>
      </w:r>
      <w:r w:rsidR="0094032E" w:rsidRPr="004B67E7">
        <w:rPr>
          <w:rFonts w:ascii="仿宋_GB2312" w:eastAsia="仿宋_GB2312" w:hAnsi="仿宋" w:hint="eastAsia"/>
          <w:sz w:val="32"/>
          <w:szCs w:val="32"/>
        </w:rPr>
        <w:t>加强博物馆库房建设，完善给水、排水、电力、电信等基础设施及公共停车设施</w:t>
      </w:r>
      <w:r w:rsidR="00817ABB" w:rsidRPr="004B67E7">
        <w:rPr>
          <w:rFonts w:ascii="仿宋_GB2312" w:eastAsia="仿宋_GB2312" w:hAnsi="仿宋" w:hint="eastAsia"/>
          <w:sz w:val="32"/>
          <w:szCs w:val="32"/>
        </w:rPr>
        <w:t>。做好馆藏文物预防性保护。</w:t>
      </w:r>
      <w:r w:rsidR="0017171D" w:rsidRPr="004B67E7">
        <w:rPr>
          <w:rFonts w:ascii="仿宋_GB2312" w:eastAsia="仿宋_GB2312" w:hAnsi="仿宋" w:hint="eastAsia"/>
          <w:sz w:val="32"/>
          <w:szCs w:val="32"/>
        </w:rPr>
        <w:t>提升馆藏文物修复和预防性保护能力。大力推进博物馆藏品数字化，</w:t>
      </w:r>
      <w:r w:rsidR="00817ABB" w:rsidRPr="004B67E7">
        <w:rPr>
          <w:rFonts w:ascii="仿宋_GB2312" w:eastAsia="仿宋_GB2312" w:hAnsi="仿宋" w:hint="eastAsia"/>
          <w:sz w:val="32"/>
          <w:szCs w:val="32"/>
        </w:rPr>
        <w:t>建立健全</w:t>
      </w:r>
      <w:r w:rsidR="0017171D" w:rsidRPr="004B67E7">
        <w:rPr>
          <w:rFonts w:ascii="仿宋_GB2312" w:eastAsia="仿宋_GB2312" w:hAnsi="仿宋" w:hint="eastAsia"/>
          <w:sz w:val="32"/>
          <w:szCs w:val="32"/>
        </w:rPr>
        <w:t>藏品数据库</w:t>
      </w:r>
      <w:r w:rsidR="00817ABB" w:rsidRPr="004B67E7">
        <w:rPr>
          <w:rFonts w:ascii="仿宋_GB2312" w:eastAsia="仿宋_GB2312" w:hAnsi="仿宋" w:hint="eastAsia"/>
          <w:sz w:val="32"/>
          <w:szCs w:val="32"/>
        </w:rPr>
        <w:t>，推进藏品</w:t>
      </w:r>
      <w:r w:rsidR="0077432A" w:rsidRPr="004B67E7">
        <w:rPr>
          <w:rFonts w:ascii="仿宋_GB2312" w:eastAsia="仿宋_GB2312" w:hAnsi="仿宋" w:hint="eastAsia"/>
          <w:sz w:val="32"/>
          <w:szCs w:val="32"/>
        </w:rPr>
        <w:t>数字化</w:t>
      </w:r>
      <w:r w:rsidR="00817ABB" w:rsidRPr="004B67E7">
        <w:rPr>
          <w:rFonts w:ascii="仿宋_GB2312" w:eastAsia="仿宋_GB2312" w:hAnsi="仿宋" w:hint="eastAsia"/>
          <w:sz w:val="32"/>
          <w:szCs w:val="32"/>
        </w:rPr>
        <w:t>管理</w:t>
      </w:r>
      <w:r w:rsidR="0017171D" w:rsidRPr="004B67E7">
        <w:rPr>
          <w:rFonts w:ascii="仿宋_GB2312" w:eastAsia="仿宋_GB2312" w:hAnsi="仿宋" w:hint="eastAsia"/>
          <w:sz w:val="32"/>
          <w:szCs w:val="32"/>
        </w:rPr>
        <w:t>。</w:t>
      </w:r>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138" w:name="_Toc116900727"/>
      <w:r w:rsidRPr="004B67E7">
        <w:rPr>
          <w:rFonts w:ascii="仿宋_GB2312" w:eastAsia="仿宋_GB2312" w:hint="eastAsia"/>
          <w:b/>
          <w:sz w:val="32"/>
          <w:szCs w:val="32"/>
        </w:rPr>
        <w:t>3.提升博物馆服务能力</w:t>
      </w:r>
      <w:bookmarkEnd w:id="138"/>
    </w:p>
    <w:p w:rsidR="00D544D3"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加强馆藏资源的研究、发掘、转化与传播</w:t>
      </w:r>
      <w:r w:rsidR="00817ABB" w:rsidRPr="004B67E7">
        <w:rPr>
          <w:rFonts w:ascii="仿宋_GB2312" w:eastAsia="仿宋_GB2312" w:hAnsi="仿宋" w:hint="eastAsia"/>
          <w:sz w:val="32"/>
          <w:szCs w:val="32"/>
        </w:rPr>
        <w:t>，提升博物馆展陈质量</w:t>
      </w:r>
      <w:r w:rsidRPr="004B67E7">
        <w:rPr>
          <w:rFonts w:ascii="仿宋_GB2312" w:eastAsia="仿宋_GB2312" w:hAnsi="仿宋" w:hint="eastAsia"/>
          <w:sz w:val="32"/>
          <w:szCs w:val="32"/>
        </w:rPr>
        <w:t>。支持联合办展、巡回展览、流动展览、网上展览，围绕春节、中秋等传统节日和国庆、英雄纪念日、世界反法西斯战争（抗日战争胜利）纪念日等活动，深入开展博物馆主题文化活动，推动博物馆展览进入城乡公共空间。</w:t>
      </w:r>
    </w:p>
    <w:p w:rsidR="00D544D3" w:rsidRPr="004B67E7" w:rsidRDefault="0017171D" w:rsidP="004B67E7">
      <w:pPr>
        <w:adjustRightInd w:val="0"/>
        <w:snapToGrid w:val="0"/>
        <w:spacing w:line="560" w:lineRule="exact"/>
        <w:ind w:firstLine="640"/>
        <w:jc w:val="both"/>
        <w:rPr>
          <w:rFonts w:ascii="仿宋_GB2312" w:eastAsia="仿宋_GB2312" w:hAnsi="仿宋"/>
          <w:i/>
          <w:sz w:val="32"/>
          <w:szCs w:val="32"/>
        </w:rPr>
      </w:pPr>
      <w:r w:rsidRPr="004B67E7">
        <w:rPr>
          <w:rFonts w:ascii="仿宋_GB2312" w:eastAsia="仿宋_GB2312" w:hAnsi="仿宋" w:hint="eastAsia"/>
          <w:sz w:val="32"/>
          <w:szCs w:val="32"/>
        </w:rPr>
        <w:t>推进数字化</w:t>
      </w:r>
      <w:r w:rsidR="00817ABB" w:rsidRPr="004B67E7">
        <w:rPr>
          <w:rFonts w:ascii="仿宋_GB2312" w:eastAsia="仿宋_GB2312" w:hAnsi="仿宋" w:hint="eastAsia"/>
          <w:sz w:val="32"/>
          <w:szCs w:val="32"/>
        </w:rPr>
        <w:t>博物馆</w:t>
      </w:r>
      <w:r w:rsidRPr="004B67E7">
        <w:rPr>
          <w:rFonts w:ascii="仿宋_GB2312" w:eastAsia="仿宋_GB2312" w:hAnsi="仿宋" w:hint="eastAsia"/>
          <w:sz w:val="32"/>
          <w:szCs w:val="32"/>
        </w:rPr>
        <w:t>建设，加强沉浸式体验、虚拟展厅建设</w:t>
      </w:r>
      <w:r w:rsidR="00313AF4" w:rsidRPr="004B67E7">
        <w:rPr>
          <w:rFonts w:ascii="仿宋_GB2312" w:eastAsia="仿宋_GB2312" w:hAnsi="仿宋" w:hint="eastAsia"/>
          <w:sz w:val="32"/>
          <w:szCs w:val="32"/>
        </w:rPr>
        <w:t>，支持博物馆利用数字信息技术开展“云展览”和网络直播。</w:t>
      </w:r>
      <w:r w:rsidRPr="004B67E7">
        <w:rPr>
          <w:rFonts w:ascii="仿宋_GB2312" w:eastAsia="仿宋_GB2312" w:hAnsi="仿宋" w:hint="eastAsia"/>
          <w:sz w:val="32"/>
          <w:szCs w:val="32"/>
        </w:rPr>
        <w:t>提高博物馆公共文化服务的供给能力，加强均等化基本服务建设</w:t>
      </w:r>
      <w:r w:rsidR="00313AF4" w:rsidRPr="004B67E7">
        <w:rPr>
          <w:rFonts w:ascii="仿宋_GB2312" w:eastAsia="仿宋_GB2312" w:hAnsi="仿宋" w:hint="eastAsia"/>
          <w:sz w:val="32"/>
          <w:szCs w:val="32"/>
        </w:rPr>
        <w:t>，探索个性化服务供给</w:t>
      </w:r>
      <w:r w:rsidRPr="004B67E7">
        <w:rPr>
          <w:rFonts w:ascii="仿宋_GB2312" w:eastAsia="仿宋_GB2312" w:hAnsi="仿宋" w:hint="eastAsia"/>
          <w:sz w:val="32"/>
          <w:szCs w:val="32"/>
        </w:rPr>
        <w:t>。提升博物馆教育服务水平，完善博物馆教育服务标准与课程体系，全面推进国有博物馆研学基地建设。</w:t>
      </w:r>
    </w:p>
    <w:p w:rsidR="00D544D3" w:rsidRPr="004B67E7" w:rsidRDefault="0017171D" w:rsidP="004B67E7">
      <w:pPr>
        <w:adjustRightInd w:val="0"/>
        <w:snapToGrid w:val="0"/>
        <w:spacing w:line="560" w:lineRule="exact"/>
        <w:ind w:firstLine="643"/>
        <w:jc w:val="both"/>
        <w:rPr>
          <w:rFonts w:ascii="仿宋_GB2312" w:eastAsia="仿宋_GB2312"/>
          <w:b/>
          <w:sz w:val="32"/>
          <w:szCs w:val="32"/>
        </w:rPr>
      </w:pPr>
      <w:bookmarkStart w:id="139" w:name="_Toc112335784"/>
      <w:bookmarkStart w:id="140" w:name="_Toc112335634"/>
      <w:bookmarkStart w:id="141" w:name="_Toc116900728"/>
      <w:r w:rsidRPr="004B67E7">
        <w:rPr>
          <w:rFonts w:ascii="仿宋_GB2312" w:eastAsia="仿宋_GB2312" w:hint="eastAsia"/>
          <w:b/>
          <w:sz w:val="32"/>
          <w:szCs w:val="32"/>
        </w:rPr>
        <w:t>4.创新博物馆管理体制机制</w:t>
      </w:r>
      <w:bookmarkEnd w:id="139"/>
      <w:bookmarkEnd w:id="140"/>
      <w:bookmarkEnd w:id="141"/>
    </w:p>
    <w:p w:rsidR="00D544D3" w:rsidRPr="004B67E7" w:rsidRDefault="0017171D" w:rsidP="004B67E7">
      <w:pPr>
        <w:adjustRightInd w:val="0"/>
        <w:snapToGrid w:val="0"/>
        <w:spacing w:line="56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支持国有博物馆与非国有博物馆对口共建，完善相关鼓励政策与管理制度，推进法人治理结构改革。推动国有博物馆与学术机构合作，加强研究型博物馆建设。支持、引导博物馆开展“博物馆+”项目，促进博物馆与教育、科技、旅游、商业、传媒、设计等跨界融合。鼓励社会力量参与展览、教育和文创产品开发，推动政府购买非国有博物馆服务</w:t>
      </w:r>
      <w:r w:rsidR="00313AF4" w:rsidRPr="004B67E7">
        <w:rPr>
          <w:rFonts w:ascii="仿宋_GB2312" w:eastAsia="仿宋_GB2312" w:hAnsi="仿宋" w:hint="eastAsia"/>
          <w:sz w:val="32"/>
          <w:szCs w:val="32"/>
        </w:rPr>
        <w:t>向</w:t>
      </w:r>
      <w:r w:rsidRPr="004B67E7">
        <w:rPr>
          <w:rFonts w:ascii="仿宋_GB2312" w:eastAsia="仿宋_GB2312" w:hAnsi="仿宋" w:hint="eastAsia"/>
          <w:sz w:val="32"/>
          <w:szCs w:val="32"/>
        </w:rPr>
        <w:t>制</w:t>
      </w:r>
      <w:r w:rsidRPr="004B67E7">
        <w:rPr>
          <w:rFonts w:ascii="仿宋_GB2312" w:eastAsia="仿宋_GB2312" w:hAnsi="仿宋" w:hint="eastAsia"/>
          <w:sz w:val="32"/>
          <w:szCs w:val="32"/>
        </w:rPr>
        <w:lastRenderedPageBreak/>
        <w:t>度化、常态化发展。</w:t>
      </w:r>
    </w:p>
    <w:p w:rsidR="00721255" w:rsidRDefault="00721255">
      <w:pPr>
        <w:adjustRightInd w:val="0"/>
        <w:snapToGrid w:val="0"/>
        <w:spacing w:line="360" w:lineRule="auto"/>
        <w:ind w:firstLine="640"/>
        <w:jc w:val="both"/>
        <w:rPr>
          <w:rFonts w:ascii="仿宋" w:eastAsia="仿宋" w:hAnsi="仿宋"/>
          <w:sz w:val="32"/>
          <w:szCs w:val="32"/>
        </w:rPr>
      </w:pPr>
    </w:p>
    <w:tbl>
      <w:tblPr>
        <w:tblStyle w:val="ac"/>
        <w:tblW w:w="8522" w:type="dxa"/>
        <w:tblLayout w:type="fixed"/>
        <w:tblLook w:val="04A0"/>
      </w:tblPr>
      <w:tblGrid>
        <w:gridCol w:w="8522"/>
      </w:tblGrid>
      <w:tr w:rsidR="00D544D3" w:rsidRPr="004B67E7">
        <w:tc>
          <w:tcPr>
            <w:tcW w:w="8522" w:type="dxa"/>
          </w:tcPr>
          <w:p w:rsidR="00D544D3" w:rsidRPr="004B67E7" w:rsidRDefault="0017171D">
            <w:pPr>
              <w:ind w:firstLineChars="0" w:firstLine="0"/>
              <w:jc w:val="center"/>
              <w:rPr>
                <w:rFonts w:ascii="仿宋" w:eastAsia="仿宋" w:hAnsi="仿宋"/>
              </w:rPr>
            </w:pPr>
            <w:r w:rsidRPr="004B67E7">
              <w:rPr>
                <w:rFonts w:ascii="黑体" w:eastAsia="黑体" w:hAnsi="黑体" w:cs="黑体" w:hint="eastAsia"/>
                <w:sz w:val="24"/>
                <w:szCs w:val="24"/>
              </w:rPr>
              <w:t>专栏七  推动博物馆高质量发展</w:t>
            </w:r>
          </w:p>
        </w:tc>
      </w:tr>
      <w:tr w:rsidR="00D544D3">
        <w:tc>
          <w:tcPr>
            <w:tcW w:w="8522" w:type="dxa"/>
          </w:tcPr>
          <w:p w:rsidR="00D544D3" w:rsidRDefault="0017171D">
            <w:pPr>
              <w:adjustRightInd w:val="0"/>
              <w:snapToGrid w:val="0"/>
              <w:spacing w:line="240" w:lineRule="auto"/>
              <w:ind w:firstLine="482"/>
              <w:rPr>
                <w:rFonts w:ascii="楷体" w:eastAsia="楷体" w:hAnsi="楷体" w:cs="楷体"/>
                <w:sz w:val="24"/>
                <w:szCs w:val="24"/>
                <w:shd w:val="clear" w:color="auto" w:fill="FFFFFF"/>
              </w:rPr>
            </w:pPr>
            <w:r>
              <w:rPr>
                <w:rFonts w:ascii="楷体" w:eastAsia="楷体" w:hAnsi="楷体" w:cs="楷体"/>
                <w:b/>
                <w:sz w:val="24"/>
                <w:szCs w:val="24"/>
                <w:shd w:val="clear" w:color="auto" w:fill="FFFFFF"/>
              </w:rPr>
              <w:t>1.</w:t>
            </w:r>
            <w:r>
              <w:rPr>
                <w:rFonts w:ascii="楷体" w:eastAsia="楷体" w:hAnsi="楷体" w:cs="楷体" w:hint="eastAsia"/>
                <w:b/>
                <w:sz w:val="24"/>
                <w:szCs w:val="24"/>
                <w:shd w:val="clear" w:color="auto" w:fill="FFFFFF"/>
              </w:rPr>
              <w:t>沈阳故宫博物馆提升工程及电力改造项目。</w:t>
            </w:r>
            <w:r>
              <w:rPr>
                <w:rFonts w:ascii="楷体" w:eastAsia="楷体" w:hAnsi="楷体" w:cs="楷体" w:hint="eastAsia"/>
                <w:sz w:val="24"/>
                <w:szCs w:val="24"/>
                <w:shd w:val="clear" w:color="auto" w:fill="FFFFFF"/>
              </w:rPr>
              <w:t>实施故宫四周围墙墙体、仰熙斋、耳房及中间院落修缮，库房设备提升改造，景区景观及基础设施整体提升；沈阳故宫“基于强融合建设理念的数字博物馆”建设；箱式变电站、电力外线、低压返出电缆、混凝土包封排管沟、电缆井、低压配电箱及室内电线灯具等改造工作等。</w:t>
            </w:r>
          </w:p>
          <w:p w:rsidR="00D544D3" w:rsidRDefault="0017171D">
            <w:pPr>
              <w:adjustRightInd w:val="0"/>
              <w:snapToGrid w:val="0"/>
              <w:spacing w:line="240" w:lineRule="auto"/>
              <w:ind w:firstLine="482"/>
              <w:rPr>
                <w:rFonts w:ascii="楷体" w:eastAsia="楷体" w:hAnsi="楷体" w:cs="楷体"/>
                <w:sz w:val="24"/>
                <w:szCs w:val="24"/>
                <w:shd w:val="clear" w:color="auto" w:fill="FFFFFF"/>
              </w:rPr>
            </w:pPr>
            <w:r>
              <w:rPr>
                <w:rFonts w:ascii="楷体" w:eastAsia="楷体" w:hAnsi="楷体" w:cs="楷体" w:hint="eastAsia"/>
                <w:b/>
                <w:sz w:val="24"/>
                <w:szCs w:val="24"/>
                <w:shd w:val="clear" w:color="auto" w:fill="FFFFFF"/>
              </w:rPr>
              <w:t>2.沈阳“九·一八”历史博物馆改扩建。</w:t>
            </w:r>
            <w:r>
              <w:rPr>
                <w:rFonts w:ascii="楷体" w:eastAsia="楷体" w:hAnsi="楷体" w:cs="楷体" w:hint="eastAsia"/>
                <w:sz w:val="24"/>
                <w:szCs w:val="24"/>
                <w:shd w:val="clear" w:color="auto" w:fill="FFFFFF"/>
              </w:rPr>
              <w:t>残历碑前广场改造，扩建改造残历碑前广场，拆除现有游客服务中心，安检出入口及游客停车场（停车场改为院外设置），在西侧围墙处重建游客服务中心；升级博物馆前广场及院内露陈，改造博物馆前广场西侧围墙，改造广场铺装，在院内增设和调整路标等；在博物馆北侧闲置绿化用地打造和平公园。将园林绿化景观升级，游客参观路线向馆北侧拓展延伸，改造后可延长游客游览时长。</w:t>
            </w:r>
          </w:p>
          <w:p w:rsidR="00D544D3" w:rsidRDefault="0017171D">
            <w:pPr>
              <w:adjustRightInd w:val="0"/>
              <w:snapToGrid w:val="0"/>
              <w:spacing w:line="240" w:lineRule="auto"/>
              <w:ind w:firstLine="482"/>
              <w:rPr>
                <w:rFonts w:ascii="楷体" w:eastAsia="楷体" w:hAnsi="楷体" w:cs="楷体"/>
                <w:sz w:val="24"/>
                <w:szCs w:val="24"/>
                <w:shd w:val="clear" w:color="auto" w:fill="FFFFFF"/>
              </w:rPr>
            </w:pPr>
            <w:r>
              <w:rPr>
                <w:rFonts w:ascii="楷体" w:eastAsia="楷体" w:hAnsi="楷体" w:cs="楷体"/>
                <w:b/>
                <w:bCs/>
                <w:sz w:val="24"/>
                <w:szCs w:val="24"/>
                <w:shd w:val="clear" w:color="auto" w:fill="FFFFFF"/>
              </w:rPr>
              <w:t>3</w:t>
            </w:r>
            <w:r>
              <w:rPr>
                <w:rFonts w:ascii="楷体" w:eastAsia="楷体" w:hAnsi="楷体" w:cs="楷体" w:hint="eastAsia"/>
                <w:b/>
                <w:bCs/>
                <w:sz w:val="24"/>
                <w:szCs w:val="24"/>
                <w:shd w:val="clear" w:color="auto" w:fill="FFFFFF"/>
              </w:rPr>
              <w:t>.博物馆改造</w:t>
            </w:r>
            <w:r>
              <w:rPr>
                <w:rFonts w:ascii="楷体" w:eastAsia="楷体" w:hAnsi="楷体" w:cs="楷体"/>
                <w:b/>
                <w:bCs/>
                <w:sz w:val="24"/>
                <w:szCs w:val="24"/>
                <w:shd w:val="clear" w:color="auto" w:fill="FFFFFF"/>
              </w:rPr>
              <w:t>提升及</w:t>
            </w:r>
            <w:r>
              <w:rPr>
                <w:rFonts w:ascii="楷体" w:eastAsia="楷体" w:hAnsi="楷体" w:cs="楷体" w:hint="eastAsia"/>
                <w:b/>
                <w:bCs/>
                <w:sz w:val="24"/>
                <w:szCs w:val="24"/>
                <w:shd w:val="clear" w:color="auto" w:fill="FFFFFF"/>
              </w:rPr>
              <w:t>建设。</w:t>
            </w:r>
            <w:r>
              <w:rPr>
                <w:rFonts w:ascii="楷体" w:eastAsia="楷体" w:hAnsi="楷体" w:cs="楷体" w:hint="eastAsia"/>
                <w:sz w:val="24"/>
                <w:szCs w:val="24"/>
                <w:shd w:val="clear" w:color="auto" w:fill="FFFFFF"/>
              </w:rPr>
              <w:t>实施沈阳工业博物馆展陈改造升级、辽宁古生物博物馆、张学良旧居陈列馆提升</w:t>
            </w:r>
            <w:r>
              <w:rPr>
                <w:rFonts w:ascii="楷体" w:eastAsia="楷体" w:hAnsi="楷体" w:cs="楷体"/>
                <w:sz w:val="24"/>
                <w:szCs w:val="24"/>
                <w:shd w:val="clear" w:color="auto" w:fill="FFFFFF"/>
              </w:rPr>
              <w:t>工程</w:t>
            </w:r>
            <w:r>
              <w:rPr>
                <w:rFonts w:ascii="楷体" w:eastAsia="楷体" w:hAnsi="楷体" w:cs="楷体" w:hint="eastAsia"/>
                <w:sz w:val="24"/>
                <w:szCs w:val="24"/>
                <w:shd w:val="clear" w:color="auto" w:fill="FFFFFF"/>
              </w:rPr>
              <w:t>，改造张学良旧居陈列馆及金融博物馆供配电系统，</w:t>
            </w:r>
            <w:r>
              <w:rPr>
                <w:rFonts w:ascii="楷体" w:eastAsia="楷体" w:hAnsi="楷体" w:cs="楷体"/>
                <w:sz w:val="24"/>
                <w:szCs w:val="24"/>
                <w:shd w:val="clear" w:color="auto" w:fill="FFFFFF"/>
              </w:rPr>
              <w:t>建设沈阳非遗博物馆</w:t>
            </w:r>
            <w:r>
              <w:rPr>
                <w:rFonts w:ascii="楷体" w:eastAsia="楷体" w:hAnsi="楷体" w:cs="楷体" w:hint="eastAsia"/>
                <w:sz w:val="24"/>
                <w:szCs w:val="24"/>
                <w:shd w:val="clear" w:color="auto" w:fill="FFFFFF"/>
              </w:rPr>
              <w:t>。</w:t>
            </w:r>
          </w:p>
          <w:p w:rsidR="00D544D3" w:rsidRDefault="0017171D">
            <w:pPr>
              <w:adjustRightInd w:val="0"/>
              <w:snapToGrid w:val="0"/>
              <w:spacing w:line="240" w:lineRule="auto"/>
              <w:ind w:firstLine="482"/>
              <w:rPr>
                <w:rFonts w:ascii="楷体" w:eastAsia="楷体" w:hAnsi="楷体" w:cs="楷体"/>
                <w:sz w:val="24"/>
                <w:szCs w:val="24"/>
                <w:shd w:val="clear" w:color="auto" w:fill="FFFFFF"/>
              </w:rPr>
            </w:pPr>
            <w:r>
              <w:rPr>
                <w:rFonts w:ascii="楷体" w:eastAsia="楷体" w:hAnsi="楷体" w:cs="楷体"/>
                <w:b/>
                <w:bCs/>
                <w:sz w:val="24"/>
                <w:szCs w:val="24"/>
                <w:shd w:val="clear" w:color="auto" w:fill="FFFFFF"/>
              </w:rPr>
              <w:t>4</w:t>
            </w:r>
            <w:r>
              <w:rPr>
                <w:rFonts w:ascii="楷体" w:eastAsia="楷体" w:hAnsi="楷体" w:cs="楷体" w:hint="eastAsia"/>
                <w:b/>
                <w:bCs/>
                <w:sz w:val="24"/>
                <w:szCs w:val="24"/>
                <w:shd w:val="clear" w:color="auto" w:fill="FFFFFF"/>
              </w:rPr>
              <w:t>.馆藏文物预防性保护工程。</w:t>
            </w:r>
            <w:r>
              <w:rPr>
                <w:rFonts w:ascii="楷体" w:eastAsia="楷体" w:hAnsi="楷体" w:cs="楷体" w:hint="eastAsia"/>
                <w:sz w:val="24"/>
                <w:szCs w:val="24"/>
                <w:shd w:val="clear" w:color="auto" w:fill="FFFFFF"/>
              </w:rPr>
              <w:t>做好馆藏文物预防性保护项目实施工作。根据省文物局批准的计划项目和待批准的计划项目，2023年共实施5个项目。</w:t>
            </w:r>
          </w:p>
          <w:p w:rsidR="00D544D3" w:rsidRDefault="0017171D" w:rsidP="00721255">
            <w:pPr>
              <w:adjustRightInd w:val="0"/>
              <w:snapToGrid w:val="0"/>
              <w:spacing w:line="240" w:lineRule="auto"/>
              <w:ind w:firstLine="482"/>
              <w:rPr>
                <w:rFonts w:ascii="仿宋" w:eastAsia="仿宋" w:hAnsi="仿宋"/>
              </w:rPr>
            </w:pPr>
            <w:r>
              <w:rPr>
                <w:rFonts w:ascii="楷体" w:eastAsia="楷体" w:hAnsi="楷体" w:cs="楷体"/>
                <w:b/>
                <w:bCs/>
                <w:sz w:val="24"/>
                <w:szCs w:val="24"/>
                <w:shd w:val="clear" w:color="auto" w:fill="FFFFFF"/>
              </w:rPr>
              <w:t>5</w:t>
            </w:r>
            <w:r>
              <w:rPr>
                <w:rFonts w:ascii="楷体" w:eastAsia="楷体" w:hAnsi="楷体" w:cs="楷体" w:hint="eastAsia"/>
                <w:b/>
                <w:bCs/>
                <w:sz w:val="24"/>
                <w:szCs w:val="24"/>
                <w:shd w:val="clear" w:color="auto" w:fill="FFFFFF"/>
              </w:rPr>
              <w:t>.数字化博物馆建设工程。</w:t>
            </w:r>
            <w:r>
              <w:rPr>
                <w:rFonts w:ascii="楷体" w:eastAsia="楷体" w:hAnsi="楷体" w:cs="楷体" w:hint="eastAsia"/>
                <w:sz w:val="24"/>
                <w:szCs w:val="24"/>
                <w:shd w:val="clear" w:color="auto" w:fill="FFFFFF"/>
              </w:rPr>
              <w:t>继续推进数字化博物馆建设。在2022年沈阳故宫完成云平台数字化博物馆建设工程后，积极推进其他5家二级以上博物馆数字化博物馆建设。重点推动局系统新乐遗址、”九·一八”历史博物馆在数字博物馆建设取得进展。2025年建成3家左右数字化博物馆。</w:t>
            </w:r>
          </w:p>
        </w:tc>
      </w:tr>
    </w:tbl>
    <w:p w:rsidR="00D544D3" w:rsidRDefault="00D544D3" w:rsidP="00721255">
      <w:pPr>
        <w:ind w:firstLine="560"/>
      </w:pPr>
    </w:p>
    <w:p w:rsidR="00D544D3" w:rsidRPr="004B67E7" w:rsidRDefault="0017171D" w:rsidP="004B67E7">
      <w:pPr>
        <w:spacing w:line="560" w:lineRule="exact"/>
        <w:ind w:firstLine="643"/>
        <w:rPr>
          <w:rFonts w:ascii="楷体_GB2312" w:eastAsia="楷体_GB2312"/>
          <w:b/>
          <w:sz w:val="32"/>
          <w:szCs w:val="32"/>
        </w:rPr>
      </w:pPr>
      <w:bookmarkStart w:id="142" w:name="_Toc116900729"/>
      <w:bookmarkStart w:id="143" w:name="_Toc120461853"/>
      <w:r w:rsidRPr="004B67E7">
        <w:rPr>
          <w:rFonts w:ascii="楷体_GB2312" w:eastAsia="楷体_GB2312" w:hint="eastAsia"/>
          <w:b/>
          <w:sz w:val="32"/>
          <w:szCs w:val="32"/>
        </w:rPr>
        <w:t>（</w:t>
      </w:r>
      <w:r w:rsidR="00DD4B36" w:rsidRPr="004B67E7">
        <w:rPr>
          <w:rFonts w:ascii="楷体_GB2312" w:eastAsia="楷体_GB2312" w:hint="eastAsia"/>
          <w:b/>
          <w:sz w:val="32"/>
          <w:szCs w:val="32"/>
        </w:rPr>
        <w:t>二</w:t>
      </w:r>
      <w:r w:rsidRPr="004B67E7">
        <w:rPr>
          <w:rFonts w:ascii="楷体_GB2312" w:eastAsia="楷体_GB2312" w:hint="eastAsia"/>
          <w:b/>
          <w:sz w:val="32"/>
          <w:szCs w:val="32"/>
        </w:rPr>
        <w:t>）</w:t>
      </w:r>
      <w:bookmarkEnd w:id="105"/>
      <w:bookmarkEnd w:id="106"/>
      <w:r w:rsidRPr="004B67E7">
        <w:rPr>
          <w:rFonts w:ascii="楷体_GB2312" w:eastAsia="楷体_GB2312" w:hint="eastAsia"/>
          <w:b/>
          <w:sz w:val="32"/>
          <w:szCs w:val="32"/>
        </w:rPr>
        <w:t>大力推进文物活起来</w:t>
      </w:r>
      <w:bookmarkEnd w:id="107"/>
      <w:bookmarkEnd w:id="142"/>
      <w:bookmarkEnd w:id="143"/>
    </w:p>
    <w:p w:rsidR="00D544D3" w:rsidRPr="004B67E7" w:rsidRDefault="0017171D" w:rsidP="004B67E7">
      <w:pPr>
        <w:adjustRightInd w:val="0"/>
        <w:snapToGrid w:val="0"/>
        <w:spacing w:line="580" w:lineRule="exact"/>
        <w:ind w:firstLine="643"/>
        <w:jc w:val="both"/>
        <w:rPr>
          <w:rFonts w:ascii="仿宋_GB2312" w:eastAsia="仿宋_GB2312"/>
          <w:b/>
          <w:sz w:val="32"/>
          <w:szCs w:val="32"/>
        </w:rPr>
      </w:pPr>
      <w:bookmarkStart w:id="144" w:name="_Toc116900730"/>
      <w:r w:rsidRPr="004B67E7">
        <w:rPr>
          <w:rFonts w:ascii="仿宋_GB2312" w:eastAsia="仿宋_GB2312" w:hint="eastAsia"/>
          <w:b/>
          <w:sz w:val="32"/>
          <w:szCs w:val="32"/>
        </w:rPr>
        <w:t>1.强化公共文化服务功能</w:t>
      </w:r>
      <w:bookmarkEnd w:id="144"/>
    </w:p>
    <w:p w:rsidR="00C42C0F" w:rsidRPr="004B67E7" w:rsidRDefault="0017171D" w:rsidP="004B67E7">
      <w:pPr>
        <w:adjustRightInd w:val="0"/>
        <w:snapToGrid w:val="0"/>
        <w:spacing w:line="58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全面梳理、动态整合沈阳市丰富的文物资源，构建全域文物服务与展示空间网络，让文物活起来。加大文物建筑开放力度，因地制宜推进利用不可移动文物辟建为公共文化设施或场所。</w:t>
      </w:r>
    </w:p>
    <w:p w:rsidR="00D544D3" w:rsidRPr="004B67E7" w:rsidRDefault="0017171D" w:rsidP="004B67E7">
      <w:pPr>
        <w:adjustRightInd w:val="0"/>
        <w:snapToGrid w:val="0"/>
        <w:spacing w:line="58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妥善处理保护与开发的关系，统筹规划建设文物展示游览空间，推动文物保护单位、博物馆成为特色旅游目的地和文明旅游的典范。重点推介产生良好社会效益的优秀案例，</w:t>
      </w:r>
      <w:r w:rsidRPr="004B67E7">
        <w:rPr>
          <w:rFonts w:ascii="仿宋_GB2312" w:eastAsia="仿宋_GB2312" w:hAnsi="仿宋" w:hint="eastAsia"/>
          <w:sz w:val="32"/>
          <w:szCs w:val="32"/>
        </w:rPr>
        <w:lastRenderedPageBreak/>
        <w:t>发布</w:t>
      </w:r>
      <w:r w:rsidR="00C42C0F" w:rsidRPr="004B67E7">
        <w:rPr>
          <w:rFonts w:ascii="仿宋_GB2312" w:eastAsia="仿宋_GB2312" w:hAnsi="仿宋" w:hint="eastAsia"/>
          <w:sz w:val="32"/>
          <w:szCs w:val="32"/>
        </w:rPr>
        <w:t>文物主体</w:t>
      </w:r>
      <w:r w:rsidRPr="004B67E7">
        <w:rPr>
          <w:rFonts w:ascii="仿宋_GB2312" w:eastAsia="仿宋_GB2312" w:hAnsi="仿宋" w:hint="eastAsia"/>
          <w:sz w:val="32"/>
          <w:szCs w:val="32"/>
        </w:rPr>
        <w:t>游</w:t>
      </w:r>
      <w:r w:rsidR="00C42C0F" w:rsidRPr="004B67E7">
        <w:rPr>
          <w:rFonts w:ascii="仿宋_GB2312" w:eastAsia="仿宋_GB2312" w:hAnsi="仿宋" w:hint="eastAsia"/>
          <w:sz w:val="32"/>
          <w:szCs w:val="32"/>
        </w:rPr>
        <w:t>径</w:t>
      </w:r>
      <w:r w:rsidRPr="004B67E7">
        <w:rPr>
          <w:rFonts w:ascii="仿宋_GB2312" w:eastAsia="仿宋_GB2312" w:hAnsi="仿宋" w:hint="eastAsia"/>
          <w:sz w:val="32"/>
          <w:szCs w:val="32"/>
        </w:rPr>
        <w:t>，推介文物研学旅行、体验旅游项目和精品线路。</w:t>
      </w:r>
    </w:p>
    <w:p w:rsidR="00D544D3" w:rsidRPr="004B67E7" w:rsidRDefault="0017171D" w:rsidP="004B67E7">
      <w:pPr>
        <w:adjustRightInd w:val="0"/>
        <w:snapToGrid w:val="0"/>
        <w:spacing w:line="580" w:lineRule="exact"/>
        <w:ind w:firstLine="643"/>
        <w:jc w:val="both"/>
        <w:rPr>
          <w:rFonts w:ascii="仿宋_GB2312" w:eastAsia="仿宋_GB2312"/>
          <w:b/>
          <w:sz w:val="32"/>
          <w:szCs w:val="32"/>
        </w:rPr>
      </w:pPr>
      <w:bookmarkStart w:id="145" w:name="_Toc116900731"/>
      <w:r w:rsidRPr="004B67E7">
        <w:rPr>
          <w:rFonts w:ascii="仿宋_GB2312" w:eastAsia="仿宋_GB2312" w:hint="eastAsia"/>
          <w:b/>
          <w:sz w:val="32"/>
          <w:szCs w:val="32"/>
        </w:rPr>
        <w:t>2.全力推进“文物+”行动</w:t>
      </w:r>
      <w:bookmarkEnd w:id="145"/>
    </w:p>
    <w:p w:rsidR="00D544D3" w:rsidRPr="004B67E7" w:rsidRDefault="0017171D" w:rsidP="004B67E7">
      <w:pPr>
        <w:adjustRightInd w:val="0"/>
        <w:snapToGrid w:val="0"/>
        <w:spacing w:line="58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促进文物与多领域融合发展，拓展文物价值传播渠道</w:t>
      </w:r>
      <w:r w:rsidR="00C42C0F" w:rsidRPr="004B67E7">
        <w:rPr>
          <w:rFonts w:ascii="仿宋_GB2312" w:eastAsia="仿宋_GB2312" w:hAnsi="仿宋" w:hint="eastAsia"/>
          <w:sz w:val="32"/>
          <w:szCs w:val="32"/>
        </w:rPr>
        <w:t>、创新</w:t>
      </w:r>
      <w:r w:rsidRPr="004B67E7">
        <w:rPr>
          <w:rFonts w:ascii="仿宋_GB2312" w:eastAsia="仿宋_GB2312" w:hAnsi="仿宋" w:hint="eastAsia"/>
          <w:sz w:val="32"/>
          <w:szCs w:val="32"/>
        </w:rPr>
        <w:t>传播方式。推动“文物+教育”，设计开发研学旅行项目和教育项目。深化“文物+创意”，通过联名产品研发、文化元素授权、委托销售等方式，完善文化创意产品营销体系，</w:t>
      </w:r>
      <w:r w:rsidR="00F855C3" w:rsidRPr="004B67E7">
        <w:rPr>
          <w:rFonts w:ascii="仿宋_GB2312" w:eastAsia="仿宋_GB2312" w:hAnsi="仿宋" w:hint="eastAsia"/>
          <w:sz w:val="32"/>
          <w:szCs w:val="32"/>
        </w:rPr>
        <w:t>丰富</w:t>
      </w:r>
      <w:r w:rsidRPr="004B67E7">
        <w:rPr>
          <w:rFonts w:ascii="仿宋_GB2312" w:eastAsia="仿宋_GB2312" w:hAnsi="仿宋" w:hint="eastAsia"/>
          <w:sz w:val="32"/>
          <w:szCs w:val="32"/>
        </w:rPr>
        <w:t>文创</w:t>
      </w:r>
      <w:r w:rsidR="00F855C3" w:rsidRPr="004B67E7">
        <w:rPr>
          <w:rFonts w:ascii="仿宋_GB2312" w:eastAsia="仿宋_GB2312" w:hAnsi="仿宋" w:hint="eastAsia"/>
          <w:sz w:val="32"/>
          <w:szCs w:val="32"/>
        </w:rPr>
        <w:t>产</w:t>
      </w:r>
      <w:r w:rsidRPr="004B67E7">
        <w:rPr>
          <w:rFonts w:ascii="仿宋_GB2312" w:eastAsia="仿宋_GB2312" w:hAnsi="仿宋" w:hint="eastAsia"/>
          <w:sz w:val="32"/>
          <w:szCs w:val="32"/>
        </w:rPr>
        <w:t>品。打造“文物+旅游”新场景，推出一批新的文化旅游打卡地。推广“文物+科技”，用好文物大数据平台，丰富文物建筑开放、展示方式。</w:t>
      </w:r>
    </w:p>
    <w:p w:rsidR="00D544D3" w:rsidRPr="004B67E7" w:rsidRDefault="0017171D" w:rsidP="004B67E7">
      <w:pPr>
        <w:adjustRightInd w:val="0"/>
        <w:snapToGrid w:val="0"/>
        <w:spacing w:line="580" w:lineRule="exact"/>
        <w:ind w:firstLine="643"/>
        <w:jc w:val="both"/>
        <w:rPr>
          <w:rFonts w:ascii="仿宋_GB2312" w:eastAsia="仿宋_GB2312"/>
          <w:b/>
          <w:sz w:val="32"/>
          <w:szCs w:val="32"/>
        </w:rPr>
      </w:pPr>
      <w:bookmarkStart w:id="146" w:name="_Toc116900732"/>
      <w:r w:rsidRPr="004B67E7">
        <w:rPr>
          <w:rFonts w:ascii="仿宋_GB2312" w:eastAsia="仿宋_GB2312" w:hint="eastAsia"/>
          <w:b/>
          <w:sz w:val="32"/>
          <w:szCs w:val="32"/>
        </w:rPr>
        <w:t>3.加强文物价值阐释传播</w:t>
      </w:r>
      <w:bookmarkEnd w:id="146"/>
    </w:p>
    <w:p w:rsidR="009958CB" w:rsidRPr="004B67E7" w:rsidRDefault="0017171D" w:rsidP="004B67E7">
      <w:pPr>
        <w:adjustRightInd w:val="0"/>
        <w:snapToGrid w:val="0"/>
        <w:spacing w:line="58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融通多媒体资源，强化内容建设，创新表现手法，拓展传播渠道，推进重要文物全媒体传播，宣传推介文物保护利用新理念与优秀实践案例。深入实施“文物说历史”，持续推进文物建筑可阅读工程，多途径、多方式讲述沈阳不可以移动文物、馆藏文物本身的故事，以及文物背后的时代风貌，构建沈阳文化叙事体系，全方位、立体化展示沈阳历史文化和人文风情。</w:t>
      </w:r>
    </w:p>
    <w:p w:rsidR="00D544D3" w:rsidRPr="004B67E7" w:rsidRDefault="0017171D" w:rsidP="004B67E7">
      <w:pPr>
        <w:adjustRightInd w:val="0"/>
        <w:snapToGrid w:val="0"/>
        <w:spacing w:line="58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结合文化和自然遗产日、国际博物馆日、国际古迹遗址日等，举办丰富多彩的考古</w:t>
      </w:r>
      <w:r w:rsidR="001F1C32" w:rsidRPr="004B67E7">
        <w:rPr>
          <w:rFonts w:ascii="仿宋_GB2312" w:eastAsia="仿宋_GB2312" w:hAnsi="仿宋" w:hint="eastAsia"/>
          <w:sz w:val="32"/>
          <w:szCs w:val="32"/>
        </w:rPr>
        <w:t>、</w:t>
      </w:r>
      <w:r w:rsidRPr="004B67E7">
        <w:rPr>
          <w:rFonts w:ascii="仿宋_GB2312" w:eastAsia="仿宋_GB2312" w:hAnsi="仿宋" w:hint="eastAsia"/>
          <w:sz w:val="32"/>
          <w:szCs w:val="32"/>
        </w:rPr>
        <w:t>历史研究</w:t>
      </w:r>
      <w:r w:rsidR="001F1C32" w:rsidRPr="004B67E7">
        <w:rPr>
          <w:rFonts w:ascii="仿宋_GB2312" w:eastAsia="仿宋_GB2312" w:hAnsi="仿宋" w:hint="eastAsia"/>
          <w:sz w:val="32"/>
          <w:szCs w:val="32"/>
        </w:rPr>
        <w:t>和保护利用</w:t>
      </w:r>
      <w:r w:rsidRPr="004B67E7">
        <w:rPr>
          <w:rFonts w:ascii="仿宋_GB2312" w:eastAsia="仿宋_GB2312" w:hAnsi="仿宋" w:hint="eastAsia"/>
          <w:sz w:val="32"/>
          <w:szCs w:val="32"/>
        </w:rPr>
        <w:t>成果宣传活动。创新文物价值传播形式，持续举办博物馆（考古）讲堂、云课堂，实施进校园、进企业、进楼宇、进社区、进机场、进车站、进地铁、进商圈等行动，</w:t>
      </w:r>
      <w:r w:rsidR="001F1C32" w:rsidRPr="004B67E7">
        <w:rPr>
          <w:rFonts w:ascii="仿宋_GB2312" w:eastAsia="仿宋_GB2312" w:hAnsi="仿宋" w:hint="eastAsia"/>
          <w:sz w:val="32"/>
          <w:szCs w:val="32"/>
        </w:rPr>
        <w:t>重点</w:t>
      </w:r>
      <w:r w:rsidRPr="004B67E7">
        <w:rPr>
          <w:rFonts w:ascii="仿宋_GB2312" w:eastAsia="仿宋_GB2312" w:hAnsi="仿宋" w:hint="eastAsia"/>
          <w:sz w:val="32"/>
          <w:szCs w:val="32"/>
        </w:rPr>
        <w:t>打造城市文化客</w:t>
      </w:r>
      <w:r w:rsidRPr="004B67E7">
        <w:rPr>
          <w:rFonts w:ascii="仿宋_GB2312" w:eastAsia="仿宋_GB2312" w:hAnsi="仿宋" w:hint="eastAsia"/>
          <w:sz w:val="32"/>
          <w:szCs w:val="32"/>
        </w:rPr>
        <w:lastRenderedPageBreak/>
        <w:t>厅。</w:t>
      </w:r>
    </w:p>
    <w:p w:rsidR="00D544D3" w:rsidRPr="004B67E7" w:rsidRDefault="0017171D" w:rsidP="004B67E7">
      <w:pPr>
        <w:adjustRightInd w:val="0"/>
        <w:snapToGrid w:val="0"/>
        <w:spacing w:line="580" w:lineRule="exact"/>
        <w:ind w:firstLine="643"/>
        <w:jc w:val="both"/>
        <w:rPr>
          <w:rFonts w:ascii="仿宋_GB2312" w:eastAsia="仿宋_GB2312"/>
          <w:b/>
          <w:sz w:val="32"/>
          <w:szCs w:val="32"/>
        </w:rPr>
      </w:pPr>
      <w:bookmarkStart w:id="147" w:name="_Toc116900733"/>
      <w:r w:rsidRPr="004B67E7">
        <w:rPr>
          <w:rFonts w:ascii="仿宋_GB2312" w:eastAsia="仿宋_GB2312" w:hint="eastAsia"/>
          <w:b/>
          <w:sz w:val="32"/>
          <w:szCs w:val="32"/>
        </w:rPr>
        <w:t>4.积极引导社会与公众参与</w:t>
      </w:r>
      <w:bookmarkEnd w:id="147"/>
    </w:p>
    <w:p w:rsidR="00A57048" w:rsidRPr="004B67E7" w:rsidRDefault="0017171D" w:rsidP="004B67E7">
      <w:pPr>
        <w:adjustRightInd w:val="0"/>
        <w:snapToGrid w:val="0"/>
        <w:spacing w:line="58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拓展社会力量参与</w:t>
      </w:r>
      <w:r w:rsidR="00A57048" w:rsidRPr="004B67E7">
        <w:rPr>
          <w:rFonts w:ascii="仿宋_GB2312" w:eastAsia="仿宋_GB2312" w:hAnsi="仿宋" w:hint="eastAsia"/>
          <w:sz w:val="32"/>
          <w:szCs w:val="32"/>
        </w:rPr>
        <w:t>文物保护利用途</w:t>
      </w:r>
      <w:r w:rsidRPr="004B67E7">
        <w:rPr>
          <w:rFonts w:ascii="仿宋_GB2312" w:eastAsia="仿宋_GB2312" w:hAnsi="仿宋" w:hint="eastAsia"/>
          <w:sz w:val="32"/>
          <w:szCs w:val="32"/>
        </w:rPr>
        <w:t>径，鼓励社会资本投入</w:t>
      </w:r>
      <w:r w:rsidR="009958CB" w:rsidRPr="004B67E7">
        <w:rPr>
          <w:rFonts w:ascii="仿宋_GB2312" w:eastAsia="仿宋_GB2312" w:hAnsi="仿宋" w:hint="eastAsia"/>
          <w:sz w:val="32"/>
          <w:szCs w:val="32"/>
        </w:rPr>
        <w:t>。</w:t>
      </w:r>
      <w:r w:rsidRPr="004B67E7">
        <w:rPr>
          <w:rFonts w:ascii="仿宋_GB2312" w:eastAsia="仿宋_GB2312" w:hAnsi="仿宋" w:hint="eastAsia"/>
          <w:sz w:val="32"/>
          <w:szCs w:val="32"/>
        </w:rPr>
        <w:t>推广文物保护志愿者、文物义务巡查员、</w:t>
      </w:r>
      <w:r w:rsidRPr="004B67E7">
        <w:rPr>
          <w:rFonts w:ascii="仿宋_GB2312" w:eastAsia="仿宋_GB2312" w:hAnsi="仿宋" w:cs="宋体" w:hint="eastAsia"/>
          <w:sz w:val="32"/>
          <w:szCs w:val="32"/>
        </w:rPr>
        <w:t>文物保护监督员</w:t>
      </w:r>
      <w:r w:rsidRPr="004B67E7">
        <w:rPr>
          <w:rFonts w:ascii="仿宋_GB2312" w:eastAsia="仿宋_GB2312" w:hAnsi="仿宋" w:hint="eastAsia"/>
          <w:sz w:val="32"/>
          <w:szCs w:val="32"/>
        </w:rPr>
        <w:t>等社会力量参与</w:t>
      </w:r>
      <w:r w:rsidR="009958CB" w:rsidRPr="004B67E7">
        <w:rPr>
          <w:rFonts w:ascii="仿宋_GB2312" w:eastAsia="仿宋_GB2312" w:hAnsi="仿宋" w:hint="eastAsia"/>
          <w:sz w:val="32"/>
          <w:szCs w:val="32"/>
        </w:rPr>
        <w:t>保护工作</w:t>
      </w:r>
      <w:r w:rsidR="00A57048" w:rsidRPr="004B67E7">
        <w:rPr>
          <w:rFonts w:ascii="仿宋_GB2312" w:eastAsia="仿宋_GB2312" w:hAnsi="仿宋" w:hint="eastAsia"/>
          <w:sz w:val="32"/>
          <w:szCs w:val="32"/>
        </w:rPr>
        <w:t>方式</w:t>
      </w:r>
      <w:r w:rsidRPr="004B67E7">
        <w:rPr>
          <w:rFonts w:ascii="仿宋_GB2312" w:eastAsia="仿宋_GB2312" w:hAnsi="仿宋" w:hint="eastAsia"/>
          <w:sz w:val="32"/>
          <w:szCs w:val="32"/>
        </w:rPr>
        <w:t>，鼓励、支持社区、居委会依法依规保护管理使用</w:t>
      </w:r>
      <w:r w:rsidR="00A57048" w:rsidRPr="004B67E7">
        <w:rPr>
          <w:rFonts w:ascii="仿宋_GB2312" w:eastAsia="仿宋_GB2312" w:hAnsi="仿宋" w:hint="eastAsia"/>
          <w:sz w:val="32"/>
          <w:szCs w:val="32"/>
        </w:rPr>
        <w:t>辖</w:t>
      </w:r>
      <w:r w:rsidRPr="004B67E7">
        <w:rPr>
          <w:rFonts w:ascii="仿宋_GB2312" w:eastAsia="仿宋_GB2312" w:hAnsi="仿宋" w:hint="eastAsia"/>
          <w:sz w:val="32"/>
          <w:szCs w:val="32"/>
        </w:rPr>
        <w:t>区内的不可移动文物。</w:t>
      </w:r>
    </w:p>
    <w:p w:rsidR="00D544D3" w:rsidRPr="004B67E7" w:rsidRDefault="0017171D" w:rsidP="004B67E7">
      <w:pPr>
        <w:adjustRightInd w:val="0"/>
        <w:snapToGrid w:val="0"/>
        <w:spacing w:line="58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完善文化文物单位文化创意产品开发机制，推广文物资源相关知识产权和品牌授权操作指引，优化本地实施流程，支持形成一批具有影响力的文化创意品牌。鼓励公众考古等互动</w:t>
      </w:r>
      <w:r w:rsidR="00A57048" w:rsidRPr="004B67E7">
        <w:rPr>
          <w:rFonts w:ascii="仿宋_GB2312" w:eastAsia="仿宋_GB2312" w:hAnsi="仿宋" w:hint="eastAsia"/>
          <w:sz w:val="32"/>
          <w:szCs w:val="32"/>
        </w:rPr>
        <w:t>体验</w:t>
      </w:r>
      <w:r w:rsidRPr="004B67E7">
        <w:rPr>
          <w:rFonts w:ascii="仿宋_GB2312" w:eastAsia="仿宋_GB2312" w:hAnsi="仿宋" w:hint="eastAsia"/>
          <w:sz w:val="32"/>
          <w:szCs w:val="32"/>
        </w:rPr>
        <w:t>活动，规范实施</w:t>
      </w:r>
      <w:r w:rsidR="00A57048" w:rsidRPr="004B67E7">
        <w:rPr>
          <w:rFonts w:ascii="仿宋_GB2312" w:eastAsia="仿宋_GB2312" w:hAnsi="仿宋" w:hint="eastAsia"/>
          <w:sz w:val="32"/>
          <w:szCs w:val="32"/>
        </w:rPr>
        <w:t>管理</w:t>
      </w:r>
      <w:r w:rsidRPr="004B67E7">
        <w:rPr>
          <w:rFonts w:ascii="仿宋_GB2312" w:eastAsia="仿宋_GB2312" w:hAnsi="仿宋" w:hint="eastAsia"/>
          <w:sz w:val="32"/>
          <w:szCs w:val="32"/>
        </w:rPr>
        <w:t>，</w:t>
      </w:r>
      <w:r w:rsidR="00A57048" w:rsidRPr="004B67E7">
        <w:rPr>
          <w:rFonts w:ascii="仿宋_GB2312" w:eastAsia="仿宋_GB2312" w:hAnsi="仿宋" w:hint="eastAsia"/>
          <w:sz w:val="32"/>
          <w:szCs w:val="32"/>
        </w:rPr>
        <w:t>完善制度建设，</w:t>
      </w:r>
      <w:r w:rsidRPr="004B67E7">
        <w:rPr>
          <w:rFonts w:ascii="仿宋_GB2312" w:eastAsia="仿宋_GB2312" w:hAnsi="仿宋" w:hint="eastAsia"/>
          <w:sz w:val="32"/>
          <w:szCs w:val="32"/>
        </w:rPr>
        <w:t>在保证文物安全的情况下让广大市民参与到文物保护</w:t>
      </w:r>
      <w:r w:rsidR="00A57048" w:rsidRPr="004B67E7">
        <w:rPr>
          <w:rFonts w:ascii="仿宋_GB2312" w:eastAsia="仿宋_GB2312" w:hAnsi="仿宋" w:hint="eastAsia"/>
          <w:sz w:val="32"/>
          <w:szCs w:val="32"/>
        </w:rPr>
        <w:t>工作</w:t>
      </w:r>
      <w:r w:rsidRPr="004B67E7">
        <w:rPr>
          <w:rFonts w:ascii="仿宋_GB2312" w:eastAsia="仿宋_GB2312" w:hAnsi="仿宋" w:hint="eastAsia"/>
          <w:sz w:val="32"/>
          <w:szCs w:val="32"/>
        </w:rPr>
        <w:t>中。</w:t>
      </w:r>
    </w:p>
    <w:p w:rsidR="00D544D3" w:rsidRPr="004B67E7" w:rsidRDefault="0017171D" w:rsidP="004B67E7">
      <w:pPr>
        <w:adjustRightInd w:val="0"/>
        <w:snapToGrid w:val="0"/>
        <w:spacing w:line="580" w:lineRule="exact"/>
        <w:ind w:firstLine="643"/>
        <w:jc w:val="both"/>
        <w:rPr>
          <w:rFonts w:ascii="仿宋_GB2312" w:eastAsia="仿宋_GB2312"/>
          <w:b/>
          <w:sz w:val="32"/>
          <w:szCs w:val="32"/>
        </w:rPr>
      </w:pPr>
      <w:bookmarkStart w:id="148" w:name="_Toc116900734"/>
      <w:r w:rsidRPr="004B67E7">
        <w:rPr>
          <w:rFonts w:ascii="仿宋_GB2312" w:eastAsia="仿宋_GB2312" w:hint="eastAsia"/>
          <w:b/>
          <w:sz w:val="32"/>
          <w:szCs w:val="32"/>
        </w:rPr>
        <w:t>5.加强文物领域交流互鉴</w:t>
      </w:r>
      <w:bookmarkEnd w:id="148"/>
    </w:p>
    <w:p w:rsidR="00D544D3" w:rsidRPr="004B67E7" w:rsidRDefault="0017171D" w:rsidP="004B67E7">
      <w:pPr>
        <w:adjustRightInd w:val="0"/>
        <w:snapToGrid w:val="0"/>
        <w:spacing w:line="58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扩大文物保护利用国内、国际交流合作，积极推进东北地区文物保护提质增效，通过文物资源扩大文化交流与多层次文明对话，提升沈阳文化在全国、东北亚的影响力，促进沈阳国家中心城市和区域性文化创意中心建设。</w:t>
      </w:r>
    </w:p>
    <w:p w:rsidR="00D544D3" w:rsidRPr="004B67E7" w:rsidRDefault="0017171D" w:rsidP="004B67E7">
      <w:pPr>
        <w:adjustRightInd w:val="0"/>
        <w:snapToGrid w:val="0"/>
        <w:spacing w:line="58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以沈阳故宫博物院、“九</w:t>
      </w:r>
      <w:r w:rsidRPr="004B67E7">
        <w:rPr>
          <w:rFonts w:ascii="仿宋_GB2312" w:hAnsi="宋体" w:cs="宋体" w:hint="eastAsia"/>
          <w:sz w:val="32"/>
          <w:szCs w:val="32"/>
        </w:rPr>
        <w:t>•</w:t>
      </w:r>
      <w:r w:rsidRPr="004B67E7">
        <w:rPr>
          <w:rFonts w:ascii="仿宋_GB2312" w:eastAsia="仿宋_GB2312" w:hAnsi="仿宋" w:cs="仿宋" w:hint="eastAsia"/>
          <w:sz w:val="32"/>
          <w:szCs w:val="32"/>
        </w:rPr>
        <w:t>一八”历史博物馆</w:t>
      </w:r>
      <w:r w:rsidRPr="004B67E7">
        <w:rPr>
          <w:rFonts w:ascii="仿宋_GB2312" w:eastAsia="仿宋_GB2312" w:hAnsi="仿宋" w:hint="eastAsia"/>
          <w:sz w:val="32"/>
          <w:szCs w:val="32"/>
        </w:rPr>
        <w:t>、张学良旧居陈列馆、新乐遗址博物馆、沈阳市考古所等文博机构为载体，加强沈阳市在文物保护修复、考古、博物馆、学术研究、展览宣传、人员培训等领域的国内外交流合作，积极引进先进技术、优质人才队伍，推进区域合作平台建设。</w:t>
      </w:r>
    </w:p>
    <w:p w:rsidR="00D544D3" w:rsidRPr="004B67E7" w:rsidRDefault="0017171D" w:rsidP="004B67E7">
      <w:pPr>
        <w:adjustRightInd w:val="0"/>
        <w:snapToGrid w:val="0"/>
        <w:spacing w:line="580" w:lineRule="exact"/>
        <w:ind w:firstLine="640"/>
        <w:jc w:val="both"/>
        <w:rPr>
          <w:rFonts w:ascii="仿宋_GB2312" w:eastAsia="仿宋_GB2312" w:hAnsi="仿宋"/>
          <w:sz w:val="32"/>
          <w:szCs w:val="32"/>
        </w:rPr>
      </w:pPr>
      <w:r w:rsidRPr="004B67E7">
        <w:rPr>
          <w:rFonts w:ascii="仿宋_GB2312" w:eastAsia="仿宋_GB2312" w:hAnsi="仿宋" w:hint="eastAsia"/>
          <w:sz w:val="32"/>
          <w:szCs w:val="32"/>
        </w:rPr>
        <w:t>全力塑造“沈阳抗战联线”品牌，策划实施文物交流巡回系列精品展览，深化世界反法西斯战争、抗美援朝战争、</w:t>
      </w:r>
      <w:r w:rsidRPr="004B67E7">
        <w:rPr>
          <w:rFonts w:ascii="仿宋_GB2312" w:eastAsia="仿宋_GB2312" w:hAnsi="仿宋" w:hint="eastAsia"/>
          <w:sz w:val="32"/>
          <w:szCs w:val="32"/>
        </w:rPr>
        <w:lastRenderedPageBreak/>
        <w:t>国家老工业基地建设等主题活动交流，面向全国、面向世界推广沈阳城市特色文化，推进海峡两岸文化遗产交流合作，促进两岸三地同胞共同传承和创新发展中华优秀传统文化。</w:t>
      </w:r>
    </w:p>
    <w:tbl>
      <w:tblPr>
        <w:tblStyle w:val="ac"/>
        <w:tblW w:w="8522" w:type="dxa"/>
        <w:tblLayout w:type="fixed"/>
        <w:tblLook w:val="04A0"/>
      </w:tblPr>
      <w:tblGrid>
        <w:gridCol w:w="8522"/>
      </w:tblGrid>
      <w:tr w:rsidR="00D544D3" w:rsidRPr="004B67E7">
        <w:tc>
          <w:tcPr>
            <w:tcW w:w="8522" w:type="dxa"/>
          </w:tcPr>
          <w:p w:rsidR="00D544D3" w:rsidRPr="004B67E7" w:rsidRDefault="0017171D">
            <w:pPr>
              <w:ind w:firstLineChars="0" w:firstLine="0"/>
              <w:jc w:val="center"/>
              <w:rPr>
                <w:rFonts w:ascii="仿宋" w:eastAsia="仿宋" w:hAnsi="仿宋"/>
              </w:rPr>
            </w:pPr>
            <w:r w:rsidRPr="004B67E7">
              <w:rPr>
                <w:rFonts w:ascii="黑体" w:eastAsia="黑体" w:hAnsi="黑体" w:cs="黑体" w:hint="eastAsia"/>
                <w:sz w:val="24"/>
                <w:szCs w:val="24"/>
              </w:rPr>
              <w:t>专栏八  推进文物活化利用</w:t>
            </w:r>
          </w:p>
        </w:tc>
      </w:tr>
      <w:tr w:rsidR="00D544D3">
        <w:tc>
          <w:tcPr>
            <w:tcW w:w="8522" w:type="dxa"/>
          </w:tcPr>
          <w:p w:rsidR="00D544D3" w:rsidRDefault="0017171D">
            <w:pPr>
              <w:adjustRightInd w:val="0"/>
              <w:snapToGrid w:val="0"/>
              <w:spacing w:line="240" w:lineRule="auto"/>
              <w:ind w:firstLine="482"/>
              <w:rPr>
                <w:rFonts w:ascii="楷体" w:eastAsia="楷体" w:hAnsi="楷体" w:cs="楷体"/>
                <w:sz w:val="24"/>
                <w:szCs w:val="24"/>
                <w:shd w:val="clear" w:color="auto" w:fill="FFFFFF"/>
              </w:rPr>
            </w:pPr>
            <w:r>
              <w:rPr>
                <w:rFonts w:ascii="楷体" w:eastAsia="楷体" w:hAnsi="楷体" w:cs="楷体"/>
                <w:b/>
                <w:bCs/>
                <w:sz w:val="24"/>
                <w:szCs w:val="24"/>
                <w:shd w:val="clear" w:color="auto" w:fill="FFFFFF"/>
              </w:rPr>
              <w:t>1</w:t>
            </w:r>
            <w:r>
              <w:rPr>
                <w:rFonts w:ascii="楷体" w:eastAsia="楷体" w:hAnsi="楷体" w:cs="楷体" w:hint="eastAsia"/>
                <w:b/>
                <w:bCs/>
                <w:sz w:val="24"/>
                <w:szCs w:val="24"/>
                <w:shd w:val="clear" w:color="auto" w:fill="FFFFFF"/>
              </w:rPr>
              <w:t>.沈阳文物历史建筑可阅读工程</w:t>
            </w:r>
            <w:r>
              <w:rPr>
                <w:rFonts w:ascii="楷体" w:eastAsia="楷体" w:hAnsi="楷体" w:cs="楷体"/>
                <w:sz w:val="24"/>
                <w:szCs w:val="24"/>
                <w:shd w:val="clear" w:color="auto" w:fill="FFFFFF"/>
              </w:rPr>
              <w:t>。</w:t>
            </w:r>
            <w:r>
              <w:rPr>
                <w:rFonts w:ascii="楷体" w:eastAsia="楷体" w:hAnsi="楷体" w:cs="楷体" w:hint="eastAsia"/>
                <w:sz w:val="24"/>
                <w:szCs w:val="24"/>
                <w:shd w:val="clear" w:color="auto" w:fill="FFFFFF"/>
              </w:rPr>
              <w:t>选取市级以上建筑类文物加挂简介牌并附加二维码，通过文字、图片等方式，介绍文物名称、年代、建筑风格、简要背景等内容，加强文物活化利用。</w:t>
            </w:r>
          </w:p>
          <w:p w:rsidR="00D544D3" w:rsidRDefault="0017171D">
            <w:pPr>
              <w:adjustRightInd w:val="0"/>
              <w:snapToGrid w:val="0"/>
              <w:spacing w:line="240" w:lineRule="auto"/>
              <w:ind w:firstLine="482"/>
              <w:rPr>
                <w:rFonts w:ascii="楷体" w:eastAsia="楷体" w:hAnsi="楷体" w:cs="楷体"/>
                <w:sz w:val="24"/>
                <w:szCs w:val="24"/>
                <w:shd w:val="clear" w:color="auto" w:fill="FFFFFF"/>
              </w:rPr>
            </w:pPr>
            <w:r>
              <w:rPr>
                <w:rFonts w:ascii="楷体" w:eastAsia="楷体" w:hAnsi="楷体" w:cs="楷体"/>
                <w:b/>
                <w:bCs/>
                <w:sz w:val="24"/>
                <w:szCs w:val="24"/>
                <w:shd w:val="clear" w:color="auto" w:fill="FFFFFF"/>
              </w:rPr>
              <w:t>2</w:t>
            </w:r>
            <w:r>
              <w:rPr>
                <w:rFonts w:ascii="楷体" w:eastAsia="楷体" w:hAnsi="楷体" w:cs="楷体" w:hint="eastAsia"/>
                <w:b/>
                <w:bCs/>
                <w:sz w:val="24"/>
                <w:szCs w:val="24"/>
                <w:shd w:val="clear" w:color="auto" w:fill="FFFFFF"/>
              </w:rPr>
              <w:t>.红楼群筹建民国历史文化专题展区项目。</w:t>
            </w:r>
            <w:r>
              <w:rPr>
                <w:rFonts w:ascii="楷体" w:eastAsia="楷体" w:hAnsi="楷体" w:cs="楷体" w:hint="eastAsia"/>
                <w:sz w:val="24"/>
                <w:szCs w:val="24"/>
                <w:shd w:val="clear" w:color="auto" w:fill="FFFFFF"/>
              </w:rPr>
              <w:t>张学良</w:t>
            </w:r>
            <w:r>
              <w:rPr>
                <w:rFonts w:ascii="楷体" w:eastAsia="楷体" w:hAnsi="楷体" w:cs="楷体"/>
                <w:sz w:val="24"/>
                <w:szCs w:val="24"/>
                <w:shd w:val="clear" w:color="auto" w:fill="FFFFFF"/>
              </w:rPr>
              <w:t>旧居</w:t>
            </w:r>
            <w:r>
              <w:rPr>
                <w:rFonts w:ascii="楷体" w:eastAsia="楷体" w:hAnsi="楷体" w:cs="楷体" w:hint="eastAsia"/>
                <w:sz w:val="24"/>
                <w:szCs w:val="24"/>
                <w:shd w:val="clear" w:color="auto" w:fill="FFFFFF"/>
              </w:rPr>
              <w:t>红楼群结构改造、垂直交通、基础设施、“三防”工程、基础装修、配套功能用房及立面改造等；改陈布展；周边景观及配套设施改造等。</w:t>
            </w:r>
          </w:p>
          <w:p w:rsidR="00D544D3" w:rsidRDefault="0017171D">
            <w:pPr>
              <w:adjustRightInd w:val="0"/>
              <w:snapToGrid w:val="0"/>
              <w:spacing w:line="240" w:lineRule="auto"/>
              <w:ind w:firstLine="482"/>
              <w:rPr>
                <w:rFonts w:ascii="楷体" w:eastAsia="楷体" w:hAnsi="楷体" w:cs="楷体"/>
                <w:sz w:val="24"/>
                <w:szCs w:val="24"/>
                <w:shd w:val="clear" w:color="auto" w:fill="FFFFFF"/>
              </w:rPr>
            </w:pPr>
            <w:r>
              <w:rPr>
                <w:rFonts w:ascii="楷体" w:eastAsia="楷体" w:hAnsi="楷体" w:cs="楷体" w:hint="eastAsia"/>
                <w:b/>
                <w:bCs/>
                <w:sz w:val="24"/>
                <w:szCs w:val="24"/>
                <w:shd w:val="clear" w:color="auto" w:fill="FFFFFF"/>
              </w:rPr>
              <w:t>3.博物馆精品展览进社区工程</w:t>
            </w:r>
            <w:r>
              <w:rPr>
                <w:rFonts w:ascii="楷体" w:eastAsia="楷体" w:hAnsi="楷体" w:cs="楷体"/>
                <w:b/>
                <w:bCs/>
                <w:sz w:val="24"/>
                <w:szCs w:val="24"/>
                <w:shd w:val="clear" w:color="auto" w:fill="FFFFFF"/>
              </w:rPr>
              <w:t>。</w:t>
            </w:r>
            <w:r>
              <w:rPr>
                <w:rFonts w:ascii="楷体" w:eastAsia="楷体" w:hAnsi="楷体" w:cs="楷体" w:hint="eastAsia"/>
                <w:sz w:val="24"/>
                <w:szCs w:val="24"/>
                <w:shd w:val="clear" w:color="auto" w:fill="FFFFFF"/>
              </w:rPr>
              <w:t>按照博物馆建设达标工作要求，组织国家二级以上博物馆和有条件的博物馆开展精品展览进社区、送服务工作。2025年累计完成送展活动1000场，实现全市社区全覆盖。</w:t>
            </w:r>
          </w:p>
          <w:p w:rsidR="00D544D3" w:rsidRDefault="0017171D">
            <w:pPr>
              <w:adjustRightInd w:val="0"/>
              <w:snapToGrid w:val="0"/>
              <w:spacing w:line="240" w:lineRule="auto"/>
              <w:ind w:firstLine="482"/>
              <w:rPr>
                <w:rFonts w:ascii="楷体" w:eastAsia="楷体" w:hAnsi="楷体" w:cs="楷体"/>
                <w:sz w:val="24"/>
                <w:szCs w:val="24"/>
                <w:shd w:val="clear" w:color="auto" w:fill="FFFFFF"/>
              </w:rPr>
            </w:pPr>
            <w:r>
              <w:rPr>
                <w:rFonts w:ascii="楷体" w:eastAsia="楷体" w:hAnsi="楷体" w:cs="楷体"/>
                <w:b/>
                <w:bCs/>
                <w:sz w:val="24"/>
                <w:szCs w:val="24"/>
                <w:shd w:val="clear" w:color="auto" w:fill="FFFFFF"/>
              </w:rPr>
              <w:t>4</w:t>
            </w:r>
            <w:r>
              <w:rPr>
                <w:rFonts w:ascii="楷体" w:eastAsia="楷体" w:hAnsi="楷体" w:cs="楷体" w:hint="eastAsia"/>
                <w:b/>
                <w:bCs/>
                <w:sz w:val="24"/>
                <w:szCs w:val="24"/>
                <w:shd w:val="clear" w:color="auto" w:fill="FFFFFF"/>
              </w:rPr>
              <w:t>.百万市民走进博物馆工程。</w:t>
            </w:r>
            <w:r>
              <w:rPr>
                <w:rFonts w:ascii="楷体" w:eastAsia="楷体" w:hAnsi="楷体" w:cs="楷体" w:hint="eastAsia"/>
                <w:sz w:val="24"/>
                <w:szCs w:val="24"/>
                <w:shd w:val="clear" w:color="auto" w:fill="FFFFFF"/>
              </w:rPr>
              <w:t>按照市委、市政府文化惠民工程工作部署，开展“百万市民走进博物馆”活动。通过加强宣传，策划推出高品质精品展览，丰富更新展陈技术与形式，吸引广大市民走入博物馆。</w:t>
            </w:r>
          </w:p>
        </w:tc>
      </w:tr>
    </w:tbl>
    <w:p w:rsidR="00D544D3" w:rsidRDefault="00D544D3">
      <w:pPr>
        <w:ind w:firstLine="560"/>
      </w:pPr>
      <w:bookmarkStart w:id="149" w:name="_Toc112335791"/>
      <w:bookmarkStart w:id="150" w:name="_Toc112335641"/>
      <w:bookmarkStart w:id="151" w:name="_Toc113536851"/>
    </w:p>
    <w:p w:rsidR="00D544D3" w:rsidRPr="004B67E7" w:rsidRDefault="00140CF8" w:rsidP="004B67E7">
      <w:pPr>
        <w:adjustRightInd w:val="0"/>
        <w:snapToGrid w:val="0"/>
        <w:spacing w:line="560" w:lineRule="exact"/>
        <w:ind w:firstLine="640"/>
        <w:jc w:val="both"/>
        <w:rPr>
          <w:rFonts w:ascii="黑体" w:eastAsia="黑体" w:hAnsi="黑体"/>
          <w:sz w:val="32"/>
          <w:szCs w:val="32"/>
        </w:rPr>
      </w:pPr>
      <w:bookmarkStart w:id="152" w:name="_Toc116900735"/>
      <w:bookmarkStart w:id="153" w:name="_Toc120461854"/>
      <w:r w:rsidRPr="004B67E7">
        <w:rPr>
          <w:rFonts w:ascii="黑体" w:eastAsia="黑体" w:hAnsi="黑体" w:hint="eastAsia"/>
          <w:sz w:val="32"/>
          <w:szCs w:val="32"/>
        </w:rPr>
        <w:t>六</w:t>
      </w:r>
      <w:r w:rsidR="0017171D" w:rsidRPr="004B67E7">
        <w:rPr>
          <w:rFonts w:ascii="黑体" w:eastAsia="黑体" w:hAnsi="黑体" w:hint="eastAsia"/>
          <w:sz w:val="32"/>
          <w:szCs w:val="32"/>
        </w:rPr>
        <w:t>、规划实施保障</w:t>
      </w:r>
      <w:bookmarkEnd w:id="149"/>
      <w:bookmarkEnd w:id="150"/>
      <w:bookmarkEnd w:id="151"/>
      <w:bookmarkEnd w:id="152"/>
      <w:bookmarkEnd w:id="153"/>
    </w:p>
    <w:p w:rsidR="00D544D3" w:rsidRPr="004B67E7" w:rsidRDefault="0017171D" w:rsidP="004B67E7">
      <w:pPr>
        <w:spacing w:line="560" w:lineRule="exact"/>
        <w:ind w:firstLine="643"/>
        <w:rPr>
          <w:rFonts w:ascii="楷体_GB2312" w:eastAsia="楷体_GB2312"/>
          <w:b/>
          <w:sz w:val="32"/>
          <w:szCs w:val="32"/>
        </w:rPr>
      </w:pPr>
      <w:bookmarkStart w:id="154" w:name="_Toc113536852"/>
      <w:bookmarkStart w:id="155" w:name="_Toc116900736"/>
      <w:bookmarkStart w:id="156" w:name="_Toc120461855"/>
      <w:r w:rsidRPr="004B67E7">
        <w:rPr>
          <w:rFonts w:ascii="楷体_GB2312" w:eastAsia="楷体_GB2312" w:hint="eastAsia"/>
          <w:b/>
          <w:sz w:val="32"/>
          <w:szCs w:val="32"/>
        </w:rPr>
        <w:t>（一）加强组织领导</w:t>
      </w:r>
      <w:bookmarkEnd w:id="154"/>
      <w:bookmarkEnd w:id="155"/>
      <w:bookmarkEnd w:id="156"/>
    </w:p>
    <w:p w:rsidR="00D544D3" w:rsidRPr="004B67E7" w:rsidRDefault="0017171D" w:rsidP="00C36DE0">
      <w:pPr>
        <w:adjustRightInd w:val="0"/>
        <w:snapToGrid w:val="0"/>
        <w:spacing w:line="560" w:lineRule="exact"/>
        <w:ind w:firstLine="640"/>
        <w:jc w:val="both"/>
        <w:rPr>
          <w:rFonts w:ascii="仿宋_GB2312" w:eastAsia="仿宋_GB2312" w:hAnsi="仿宋" w:cs="宋体"/>
          <w:sz w:val="32"/>
          <w:szCs w:val="32"/>
        </w:rPr>
      </w:pPr>
      <w:r w:rsidRPr="004B67E7">
        <w:rPr>
          <w:rFonts w:ascii="仿宋_GB2312" w:eastAsia="仿宋_GB2312" w:hAnsi="仿宋" w:hint="eastAsia"/>
          <w:sz w:val="32"/>
          <w:szCs w:val="32"/>
        </w:rPr>
        <w:t>坚持党对文物工作的全面领导，进一步发挥各级党委在文物工作中总揽全局、协调各方的领导作用，充分发挥市名城委统筹协调职能。加强市级部门</w:t>
      </w:r>
      <w:r w:rsidRPr="004B67E7">
        <w:rPr>
          <w:rFonts w:ascii="仿宋_GB2312" w:eastAsia="仿宋_GB2312" w:hAnsi="仿宋" w:cs="宋体" w:hint="eastAsia"/>
          <w:sz w:val="32"/>
          <w:szCs w:val="32"/>
        </w:rPr>
        <w:t>协同，增强文物部门与公安、自然资源、城乡建设、交通、生态环境、农业农村、财政、编办、教育、执法、民宗等部门的沟通协调，形成工作合力。加强市、区（县）两级联动，建立健全规划实施保障机制。落实属地保护主体责任，加强监督考核，强化重大任务、重大工程、重大项目的实施保障与完成情况的综合评价考核。</w:t>
      </w:r>
    </w:p>
    <w:p w:rsidR="00D544D3" w:rsidRPr="004B67E7" w:rsidRDefault="0017171D" w:rsidP="00C36DE0">
      <w:pPr>
        <w:spacing w:line="560" w:lineRule="exact"/>
        <w:ind w:firstLine="643"/>
        <w:rPr>
          <w:rFonts w:ascii="楷体_GB2312" w:eastAsia="楷体_GB2312"/>
          <w:b/>
          <w:sz w:val="32"/>
          <w:szCs w:val="32"/>
        </w:rPr>
      </w:pPr>
      <w:bookmarkStart w:id="157" w:name="_Toc113536856"/>
      <w:bookmarkStart w:id="158" w:name="_Toc116900737"/>
      <w:bookmarkStart w:id="159" w:name="_Toc120461856"/>
      <w:bookmarkStart w:id="160" w:name="_Toc113536853"/>
      <w:r w:rsidRPr="004B67E7">
        <w:rPr>
          <w:rFonts w:ascii="楷体_GB2312" w:eastAsia="楷体_GB2312" w:hint="eastAsia"/>
          <w:b/>
          <w:sz w:val="32"/>
          <w:szCs w:val="32"/>
        </w:rPr>
        <w:t>（二）壮大人才队伍</w:t>
      </w:r>
      <w:bookmarkEnd w:id="157"/>
      <w:bookmarkEnd w:id="158"/>
      <w:bookmarkEnd w:id="159"/>
    </w:p>
    <w:p w:rsidR="00D544D3" w:rsidRPr="004B67E7" w:rsidRDefault="0017171D" w:rsidP="00C36DE0">
      <w:pPr>
        <w:adjustRightInd w:val="0"/>
        <w:snapToGrid w:val="0"/>
        <w:spacing w:line="560" w:lineRule="exact"/>
        <w:ind w:firstLine="640"/>
        <w:jc w:val="both"/>
        <w:rPr>
          <w:rFonts w:ascii="仿宋_GB2312" w:eastAsia="仿宋_GB2312" w:hAnsi="仿宋" w:cs="宋体"/>
          <w:color w:val="FF99CC"/>
          <w:sz w:val="32"/>
          <w:szCs w:val="32"/>
        </w:rPr>
      </w:pPr>
      <w:r w:rsidRPr="004B67E7">
        <w:rPr>
          <w:rFonts w:ascii="仿宋_GB2312" w:eastAsia="仿宋_GB2312" w:hAnsi="仿宋" w:cs="宋体" w:hint="eastAsia"/>
          <w:sz w:val="32"/>
          <w:szCs w:val="32"/>
        </w:rPr>
        <w:t>加强市、区（县）两级文物管理部门和研究机构力量。</w:t>
      </w:r>
      <w:r w:rsidRPr="004B67E7">
        <w:rPr>
          <w:rFonts w:ascii="仿宋_GB2312" w:eastAsia="仿宋_GB2312" w:hAnsi="仿宋" w:cs="宋体" w:hint="eastAsia"/>
          <w:sz w:val="32"/>
          <w:szCs w:val="32"/>
        </w:rPr>
        <w:lastRenderedPageBreak/>
        <w:t>深入落实《关于深化文物博物专业人员职称制度改革的指导意见》（人社部发〔2019〕122号），建立健全管理规范、评价科学、激励有效的文物人才体系。强化文博人才队伍整体建设，完善人才招聘条件，拓宽引才渠道，深化文博系列职称制度改革，完善专业技术人才评价机制，打通各类人才内部转岗通道，优化人才发展环境，着力打造一支适应新时代文物事业发展的人才队伍。</w:t>
      </w:r>
    </w:p>
    <w:p w:rsidR="00D544D3" w:rsidRPr="004B67E7" w:rsidRDefault="0017171D" w:rsidP="00C36DE0">
      <w:pPr>
        <w:spacing w:line="560" w:lineRule="exact"/>
        <w:ind w:firstLine="643"/>
        <w:rPr>
          <w:rFonts w:ascii="楷体_GB2312" w:eastAsia="楷体_GB2312"/>
          <w:b/>
          <w:sz w:val="32"/>
          <w:szCs w:val="32"/>
        </w:rPr>
      </w:pPr>
      <w:bookmarkStart w:id="161" w:name="_Toc116900738"/>
      <w:bookmarkStart w:id="162" w:name="_Toc120461857"/>
      <w:r w:rsidRPr="004B67E7">
        <w:rPr>
          <w:rFonts w:ascii="楷体_GB2312" w:eastAsia="楷体_GB2312" w:hint="eastAsia"/>
          <w:b/>
          <w:sz w:val="32"/>
          <w:szCs w:val="32"/>
        </w:rPr>
        <w:t>（三）加强法治建设</w:t>
      </w:r>
      <w:bookmarkEnd w:id="160"/>
      <w:bookmarkEnd w:id="161"/>
      <w:bookmarkEnd w:id="162"/>
    </w:p>
    <w:p w:rsidR="00D544D3" w:rsidRPr="004B67E7" w:rsidRDefault="0017171D" w:rsidP="00C36DE0">
      <w:pPr>
        <w:adjustRightInd w:val="0"/>
        <w:snapToGrid w:val="0"/>
        <w:spacing w:line="560" w:lineRule="exact"/>
        <w:ind w:firstLine="640"/>
        <w:jc w:val="both"/>
        <w:rPr>
          <w:rFonts w:ascii="仿宋_GB2312" w:eastAsia="仿宋_GB2312" w:hAnsi="仿宋" w:cs="宋体"/>
          <w:sz w:val="32"/>
          <w:szCs w:val="32"/>
        </w:rPr>
      </w:pPr>
      <w:r w:rsidRPr="004B67E7">
        <w:rPr>
          <w:rFonts w:ascii="仿宋_GB2312" w:eastAsia="仿宋_GB2312" w:hAnsi="仿宋" w:cs="宋体" w:hint="eastAsia"/>
          <w:sz w:val="32"/>
          <w:szCs w:val="32"/>
        </w:rPr>
        <w:t>大力推进文物法治建设，逐步完善地方文物法规体系，加强地方法规文件与国家、省相关法规文件的衔接。适时</w:t>
      </w:r>
      <w:r w:rsidR="007B2B87" w:rsidRPr="004B67E7">
        <w:rPr>
          <w:rFonts w:ascii="仿宋_GB2312" w:eastAsia="仿宋_GB2312" w:hAnsi="仿宋" w:cs="宋体" w:hint="eastAsia"/>
          <w:sz w:val="32"/>
          <w:szCs w:val="32"/>
        </w:rPr>
        <w:t>以规章形式出台《沈阳市工程建设项目考古勘探管理办法》</w:t>
      </w:r>
      <w:r w:rsidRPr="004B67E7">
        <w:rPr>
          <w:rFonts w:ascii="仿宋_GB2312" w:eastAsia="仿宋_GB2312" w:hAnsi="仿宋" w:cs="宋体" w:hint="eastAsia"/>
          <w:sz w:val="32"/>
          <w:szCs w:val="32"/>
        </w:rPr>
        <w:t>，完善行政规范性文件，加强与文物、博物馆相关的行为管理。深入推进依法行政，深化文物督察、文物行政执法改革。建立健全文物保护公益诉讼制度。加强文物法治宣传教育，维护法律权威。</w:t>
      </w:r>
    </w:p>
    <w:p w:rsidR="00D544D3" w:rsidRPr="004B67E7" w:rsidRDefault="0017171D" w:rsidP="00C36DE0">
      <w:pPr>
        <w:spacing w:line="560" w:lineRule="exact"/>
        <w:ind w:firstLine="643"/>
        <w:rPr>
          <w:rFonts w:ascii="楷体_GB2312" w:eastAsia="楷体_GB2312"/>
          <w:b/>
          <w:sz w:val="32"/>
          <w:szCs w:val="32"/>
        </w:rPr>
      </w:pPr>
      <w:bookmarkStart w:id="163" w:name="_Toc113536854"/>
      <w:bookmarkStart w:id="164" w:name="_Toc116900739"/>
      <w:bookmarkStart w:id="165" w:name="_Toc120461858"/>
      <w:r w:rsidRPr="004B67E7">
        <w:rPr>
          <w:rFonts w:ascii="楷体_GB2312" w:eastAsia="楷体_GB2312" w:hint="eastAsia"/>
          <w:b/>
          <w:sz w:val="32"/>
          <w:szCs w:val="32"/>
        </w:rPr>
        <w:t>（四）优化资金保障</w:t>
      </w:r>
      <w:bookmarkEnd w:id="163"/>
      <w:bookmarkEnd w:id="164"/>
      <w:bookmarkEnd w:id="165"/>
    </w:p>
    <w:p w:rsidR="00D544D3" w:rsidRPr="004B67E7" w:rsidRDefault="0017171D" w:rsidP="00C36DE0">
      <w:pPr>
        <w:adjustRightInd w:val="0"/>
        <w:snapToGrid w:val="0"/>
        <w:spacing w:line="560" w:lineRule="exact"/>
        <w:ind w:firstLine="640"/>
        <w:jc w:val="both"/>
        <w:rPr>
          <w:rFonts w:ascii="仿宋_GB2312" w:eastAsia="仿宋_GB2312" w:hAnsi="仿宋" w:cs="宋体"/>
          <w:sz w:val="32"/>
          <w:szCs w:val="32"/>
        </w:rPr>
      </w:pPr>
      <w:r w:rsidRPr="004B67E7">
        <w:rPr>
          <w:rFonts w:ascii="仿宋_GB2312" w:eastAsia="仿宋_GB2312" w:hAnsi="仿宋" w:cs="宋体" w:hint="eastAsia"/>
          <w:sz w:val="32"/>
          <w:szCs w:val="32"/>
        </w:rPr>
        <w:t>积极争取国家、省、市专项资金，优先支持本规划确定的重大任务和重大工程项目，加大对考古和历史研究的资金支持力度。强化资金使用管理，持续完善文物保护利用地方鼓励政策。深入推进管理体制机制创新，鼓励社会力量参与文物保护和科技创新工作，积极探索多途径引入社会资金方式，努力开创全社会共同参与的文物利用新局面。</w:t>
      </w:r>
    </w:p>
    <w:p w:rsidR="00D544D3" w:rsidRPr="004B67E7" w:rsidRDefault="0017171D" w:rsidP="00C36DE0">
      <w:pPr>
        <w:spacing w:line="560" w:lineRule="exact"/>
        <w:ind w:firstLine="643"/>
        <w:rPr>
          <w:rFonts w:ascii="楷体_GB2312" w:eastAsia="楷体_GB2312"/>
          <w:b/>
          <w:sz w:val="32"/>
          <w:szCs w:val="32"/>
        </w:rPr>
      </w:pPr>
      <w:bookmarkStart w:id="166" w:name="_Toc113536855"/>
      <w:bookmarkStart w:id="167" w:name="_Toc116900740"/>
      <w:bookmarkStart w:id="168" w:name="_Toc120461859"/>
      <w:r w:rsidRPr="004B67E7">
        <w:rPr>
          <w:rFonts w:ascii="楷体_GB2312" w:eastAsia="楷体_GB2312" w:hint="eastAsia"/>
          <w:b/>
          <w:sz w:val="32"/>
          <w:szCs w:val="32"/>
        </w:rPr>
        <w:t>（五）强化规划落实</w:t>
      </w:r>
      <w:bookmarkEnd w:id="166"/>
      <w:bookmarkEnd w:id="167"/>
      <w:bookmarkEnd w:id="168"/>
    </w:p>
    <w:p w:rsidR="00D544D3" w:rsidRDefault="00DE4BFE" w:rsidP="00C36DE0">
      <w:pPr>
        <w:adjustRightInd w:val="0"/>
        <w:snapToGrid w:val="0"/>
        <w:spacing w:line="560" w:lineRule="exact"/>
        <w:ind w:firstLine="640"/>
        <w:jc w:val="both"/>
        <w:rPr>
          <w:rFonts w:ascii="仿宋_GB2312" w:eastAsia="仿宋_GB2312" w:hAnsi="楷体"/>
          <w:bCs/>
          <w:szCs w:val="28"/>
        </w:rPr>
      </w:pPr>
      <w:r w:rsidRPr="004B67E7">
        <w:rPr>
          <w:rFonts w:ascii="仿宋_GB2312" w:eastAsia="仿宋_GB2312" w:hAnsi="仿宋" w:cs="宋体" w:hint="eastAsia"/>
          <w:sz w:val="32"/>
          <w:szCs w:val="32"/>
        </w:rPr>
        <w:t>统筹协调各类</w:t>
      </w:r>
      <w:r w:rsidR="0017171D" w:rsidRPr="004B67E7">
        <w:rPr>
          <w:rFonts w:ascii="仿宋_GB2312" w:eastAsia="仿宋_GB2312" w:hAnsi="仿宋" w:cs="宋体" w:hint="eastAsia"/>
          <w:sz w:val="32"/>
          <w:szCs w:val="32"/>
        </w:rPr>
        <w:t>文物</w:t>
      </w:r>
      <w:r w:rsidRPr="004B67E7">
        <w:rPr>
          <w:rFonts w:ascii="仿宋_GB2312" w:eastAsia="仿宋_GB2312" w:hAnsi="仿宋" w:cs="宋体" w:hint="eastAsia"/>
          <w:sz w:val="32"/>
          <w:szCs w:val="32"/>
        </w:rPr>
        <w:t>相关</w:t>
      </w:r>
      <w:r w:rsidR="0017171D" w:rsidRPr="004B67E7">
        <w:rPr>
          <w:rFonts w:ascii="仿宋_GB2312" w:eastAsia="仿宋_GB2312" w:hAnsi="仿宋" w:cs="宋体" w:hint="eastAsia"/>
          <w:sz w:val="32"/>
          <w:szCs w:val="32"/>
        </w:rPr>
        <w:t>规划与本规划</w:t>
      </w:r>
      <w:r w:rsidRPr="004B67E7">
        <w:rPr>
          <w:rFonts w:ascii="仿宋_GB2312" w:eastAsia="仿宋_GB2312" w:hAnsi="仿宋" w:cs="宋体" w:hint="eastAsia"/>
          <w:sz w:val="32"/>
          <w:szCs w:val="32"/>
        </w:rPr>
        <w:t>的关系，</w:t>
      </w:r>
      <w:r w:rsidR="0017171D" w:rsidRPr="004B67E7">
        <w:rPr>
          <w:rFonts w:ascii="仿宋_GB2312" w:eastAsia="仿宋_GB2312" w:hAnsi="仿宋" w:cs="宋体" w:hint="eastAsia"/>
          <w:sz w:val="32"/>
          <w:szCs w:val="32"/>
        </w:rPr>
        <w:t>各区（</w:t>
      </w:r>
      <w:r w:rsidRPr="004B67E7">
        <w:rPr>
          <w:rFonts w:ascii="仿宋_GB2312" w:eastAsia="仿宋_GB2312" w:hAnsi="仿宋" w:cs="宋体" w:hint="eastAsia"/>
          <w:sz w:val="32"/>
          <w:szCs w:val="32"/>
        </w:rPr>
        <w:t>县、</w:t>
      </w:r>
      <w:r w:rsidR="0017171D" w:rsidRPr="004B67E7">
        <w:rPr>
          <w:rFonts w:ascii="仿宋_GB2312" w:eastAsia="仿宋_GB2312" w:hAnsi="仿宋" w:cs="宋体" w:hint="eastAsia"/>
          <w:sz w:val="32"/>
          <w:szCs w:val="32"/>
        </w:rPr>
        <w:lastRenderedPageBreak/>
        <w:t>市）文物部门按照规划分解细化具体任务，制定年度计划，确保规划有效落实。</w:t>
      </w:r>
      <w:r w:rsidRPr="004B67E7">
        <w:rPr>
          <w:rFonts w:ascii="仿宋_GB2312" w:eastAsia="仿宋_GB2312" w:hAnsi="仿宋" w:cs="宋体" w:hint="eastAsia"/>
          <w:sz w:val="32"/>
          <w:szCs w:val="32"/>
        </w:rPr>
        <w:t>各项目在实施前应按要求开展环评工作，落实环保要求。</w:t>
      </w:r>
      <w:r w:rsidR="0017171D" w:rsidRPr="004B67E7">
        <w:rPr>
          <w:rFonts w:ascii="仿宋_GB2312" w:eastAsia="仿宋_GB2312" w:hAnsi="仿宋" w:cs="宋体" w:hint="eastAsia"/>
          <w:sz w:val="32"/>
          <w:szCs w:val="32"/>
        </w:rPr>
        <w:t>完善监测评估制度，</w:t>
      </w:r>
      <w:r w:rsidRPr="004B67E7">
        <w:rPr>
          <w:rFonts w:ascii="仿宋_GB2312" w:eastAsia="仿宋_GB2312" w:hAnsi="仿宋" w:cs="宋体" w:hint="eastAsia"/>
          <w:sz w:val="32"/>
          <w:szCs w:val="32"/>
        </w:rPr>
        <w:t>加强</w:t>
      </w:r>
      <w:r w:rsidR="0017171D" w:rsidRPr="004B67E7">
        <w:rPr>
          <w:rFonts w:ascii="仿宋_GB2312" w:eastAsia="仿宋_GB2312" w:hAnsi="仿宋" w:cs="宋体" w:hint="eastAsia"/>
          <w:sz w:val="32"/>
          <w:szCs w:val="32"/>
        </w:rPr>
        <w:t>规划实施跟踪分析，组织</w:t>
      </w:r>
      <w:r w:rsidR="004C33D0" w:rsidRPr="004B67E7">
        <w:rPr>
          <w:rFonts w:ascii="仿宋_GB2312" w:eastAsia="仿宋_GB2312" w:hAnsi="仿宋" w:cs="宋体" w:hint="eastAsia"/>
          <w:sz w:val="32"/>
          <w:szCs w:val="32"/>
        </w:rPr>
        <w:t>第三方评估机构</w:t>
      </w:r>
      <w:r w:rsidR="0017171D" w:rsidRPr="004B67E7">
        <w:rPr>
          <w:rFonts w:ascii="仿宋_GB2312" w:eastAsia="仿宋_GB2312" w:hAnsi="仿宋" w:cs="宋体" w:hint="eastAsia"/>
          <w:sz w:val="32"/>
          <w:szCs w:val="32"/>
        </w:rPr>
        <w:t>开展全面评估，将监测评估结果作为改进文物工作和加强绩效考核的重要依据。</w:t>
      </w: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Default="00C36DE0" w:rsidP="00C36DE0">
      <w:pPr>
        <w:adjustRightInd w:val="0"/>
        <w:snapToGrid w:val="0"/>
        <w:spacing w:line="360" w:lineRule="auto"/>
        <w:ind w:firstLine="560"/>
        <w:jc w:val="both"/>
        <w:rPr>
          <w:rFonts w:ascii="仿宋_GB2312" w:eastAsia="仿宋_GB2312" w:hAnsi="楷体"/>
          <w:bCs/>
          <w:szCs w:val="28"/>
        </w:rPr>
      </w:pPr>
    </w:p>
    <w:p w:rsidR="00C36DE0" w:rsidRPr="004B67E7" w:rsidRDefault="00C36DE0" w:rsidP="00C36DE0">
      <w:pPr>
        <w:adjustRightInd w:val="0"/>
        <w:snapToGrid w:val="0"/>
        <w:spacing w:line="360" w:lineRule="auto"/>
        <w:ind w:firstLine="560"/>
        <w:jc w:val="both"/>
        <w:rPr>
          <w:rFonts w:ascii="仿宋_GB2312" w:eastAsia="仿宋_GB2312" w:hAnsi="楷体"/>
          <w:bCs/>
          <w:szCs w:val="28"/>
        </w:rPr>
      </w:pPr>
    </w:p>
    <w:p w:rsidR="00D544D3" w:rsidRPr="00C36DE0" w:rsidRDefault="0017171D" w:rsidP="00C36DE0">
      <w:pPr>
        <w:spacing w:line="560" w:lineRule="exact"/>
        <w:ind w:firstLine="643"/>
        <w:jc w:val="both"/>
        <w:rPr>
          <w:rFonts w:ascii="楷体_GB2312" w:eastAsia="楷体_GB2312" w:hAnsi="楷体"/>
          <w:b/>
          <w:bCs/>
          <w:sz w:val="32"/>
          <w:szCs w:val="32"/>
        </w:rPr>
      </w:pPr>
      <w:r w:rsidRPr="00C36DE0">
        <w:rPr>
          <w:rFonts w:ascii="楷体_GB2312" w:eastAsia="楷体_GB2312" w:hAnsi="楷体" w:hint="eastAsia"/>
          <w:b/>
          <w:bCs/>
          <w:sz w:val="32"/>
          <w:szCs w:val="32"/>
        </w:rPr>
        <w:lastRenderedPageBreak/>
        <w:t>附件：名词解释</w:t>
      </w:r>
    </w:p>
    <w:p w:rsidR="00D544D3" w:rsidRPr="00C36DE0" w:rsidRDefault="0017171D" w:rsidP="00C36DE0">
      <w:pPr>
        <w:adjustRightInd w:val="0"/>
        <w:snapToGrid w:val="0"/>
        <w:spacing w:line="560" w:lineRule="exact"/>
        <w:ind w:firstLine="643"/>
        <w:jc w:val="both"/>
        <w:rPr>
          <w:rFonts w:ascii="仿宋_GB2312" w:eastAsia="仿宋_GB2312" w:hAnsi="仿宋" w:cs="宋体"/>
          <w:b/>
          <w:sz w:val="32"/>
          <w:szCs w:val="32"/>
        </w:rPr>
      </w:pPr>
      <w:r w:rsidRPr="00C36DE0">
        <w:rPr>
          <w:rFonts w:ascii="仿宋_GB2312" w:eastAsia="仿宋_GB2312" w:hAnsi="仿宋" w:cs="宋体" w:hint="eastAsia"/>
          <w:b/>
          <w:sz w:val="32"/>
          <w:szCs w:val="32"/>
        </w:rPr>
        <w:t>“五个三”工作：</w:t>
      </w:r>
      <w:r w:rsidRPr="00C36DE0">
        <w:rPr>
          <w:rFonts w:ascii="仿宋_GB2312" w:eastAsia="仿宋_GB2312" w:hAnsi="仿宋" w:hint="eastAsia"/>
          <w:sz w:val="32"/>
          <w:szCs w:val="32"/>
        </w:rPr>
        <w:t>瞄准提升国家历史文化名城品质、建设区域性文化创意中心、打造生态休闲旅游目的地三个工作目标；梳理挖掘历史文化、红色文化、工业文化三条文化主线；用足用好“三条河”“三座山”“六个片区”三类资源；着力推进文化事业、文化产业、城市形象三大提升工程；压实压紧规划引领、运行机制、要素保障三项保障措施。</w:t>
      </w:r>
    </w:p>
    <w:p w:rsidR="00D544D3" w:rsidRPr="00C36DE0" w:rsidRDefault="0017171D" w:rsidP="00C36DE0">
      <w:pPr>
        <w:adjustRightInd w:val="0"/>
        <w:snapToGrid w:val="0"/>
        <w:spacing w:line="560" w:lineRule="exact"/>
        <w:ind w:firstLine="643"/>
        <w:jc w:val="both"/>
        <w:rPr>
          <w:rFonts w:ascii="仿宋_GB2312" w:eastAsia="仿宋_GB2312" w:hAnsi="仿宋"/>
          <w:sz w:val="32"/>
          <w:szCs w:val="32"/>
        </w:rPr>
      </w:pPr>
      <w:r w:rsidRPr="00C36DE0">
        <w:rPr>
          <w:rFonts w:ascii="仿宋_GB2312" w:eastAsia="仿宋_GB2312" w:hAnsi="仿宋" w:cs="宋体" w:hint="eastAsia"/>
          <w:b/>
          <w:sz w:val="32"/>
          <w:szCs w:val="32"/>
        </w:rPr>
        <w:t>辽宁“六地”：</w:t>
      </w:r>
      <w:r w:rsidRPr="00C36DE0">
        <w:rPr>
          <w:rFonts w:ascii="仿宋_GB2312" w:eastAsia="仿宋_GB2312" w:hAnsi="仿宋" w:hint="eastAsia"/>
          <w:sz w:val="32"/>
          <w:szCs w:val="32"/>
        </w:rPr>
        <w:t>抗日战争起始地、解放战争转折地、抗美援朝出征地、雷锋精神发祥地、新中国国歌素材地、共和国工业奠基地。</w:t>
      </w:r>
    </w:p>
    <w:p w:rsidR="00D544D3" w:rsidRPr="00C36DE0" w:rsidRDefault="0017171D" w:rsidP="00C36DE0">
      <w:pPr>
        <w:adjustRightInd w:val="0"/>
        <w:snapToGrid w:val="0"/>
        <w:spacing w:line="560" w:lineRule="exact"/>
        <w:ind w:firstLine="643"/>
        <w:jc w:val="both"/>
        <w:rPr>
          <w:rFonts w:ascii="仿宋_GB2312" w:eastAsia="仿宋_GB2312" w:hAnsi="仿宋"/>
          <w:sz w:val="32"/>
          <w:szCs w:val="32"/>
        </w:rPr>
      </w:pPr>
      <w:r w:rsidRPr="00C36DE0">
        <w:rPr>
          <w:rFonts w:ascii="仿宋_GB2312" w:eastAsia="仿宋_GB2312" w:hAnsi="仿宋" w:cs="宋体" w:hint="eastAsia"/>
          <w:b/>
          <w:sz w:val="32"/>
          <w:szCs w:val="32"/>
        </w:rPr>
        <w:t>博物馆“1+N”集群式建设模式：</w:t>
      </w:r>
      <w:r w:rsidRPr="00C36DE0">
        <w:rPr>
          <w:rFonts w:ascii="仿宋_GB2312" w:eastAsia="仿宋_GB2312" w:hAnsi="仿宋" w:hint="eastAsia"/>
          <w:sz w:val="32"/>
          <w:szCs w:val="32"/>
        </w:rPr>
        <w:t>即各区、县（市）必须建设1家国有综合性博物馆，沈河、和平、大东、铁西、皇姑区依托历史街区或历史片区、风貌区等建设N家(10家以上)各类博物馆，其它各区、县（市）N家(5家以上)各类博物馆。</w:t>
      </w:r>
    </w:p>
    <w:p w:rsidR="00D544D3" w:rsidRDefault="00D544D3" w:rsidP="00C36DE0">
      <w:pPr>
        <w:adjustRightInd w:val="0"/>
        <w:snapToGrid w:val="0"/>
        <w:spacing w:line="560" w:lineRule="exact"/>
        <w:ind w:firstLine="640"/>
        <w:jc w:val="both"/>
        <w:rPr>
          <w:rFonts w:ascii="仿宋" w:eastAsia="仿宋" w:hAnsi="仿宋"/>
          <w:sz w:val="32"/>
          <w:szCs w:val="32"/>
        </w:rPr>
      </w:pPr>
    </w:p>
    <w:sectPr w:rsidR="00D544D3" w:rsidSect="00D544D3">
      <w:footerReference w:type="default" r:id="rId15"/>
      <w:pgSz w:w="11906" w:h="16838"/>
      <w:pgMar w:top="1440" w:right="1800" w:bottom="1440" w:left="1800" w:header="851" w:footer="992"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39D" w:rsidRDefault="00C5739D" w:rsidP="00265A11">
      <w:pPr>
        <w:spacing w:line="240" w:lineRule="auto"/>
        <w:ind w:firstLine="560"/>
      </w:pPr>
      <w:r>
        <w:separator/>
      </w:r>
    </w:p>
  </w:endnote>
  <w:endnote w:type="continuationSeparator" w:id="1">
    <w:p w:rsidR="00C5739D" w:rsidRDefault="00C5739D" w:rsidP="00265A11">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B3" w:rsidRDefault="004D29B3">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B3" w:rsidRDefault="004D29B3">
    <w:pPr>
      <w:pStyle w:val="a6"/>
      <w:ind w:firstLine="360"/>
      <w:jc w:val="center"/>
    </w:pPr>
  </w:p>
  <w:p w:rsidR="004D29B3" w:rsidRDefault="004D29B3">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B3" w:rsidRDefault="004D29B3">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B3" w:rsidRDefault="004D29B3">
    <w:pPr>
      <w:pStyle w:val="a6"/>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B3" w:rsidRDefault="00206D7F">
    <w:pPr>
      <w:pStyle w:val="a6"/>
      <w:ind w:firstLine="360"/>
      <w:jc w:val="center"/>
    </w:pPr>
    <w:r w:rsidRPr="00206D7F">
      <w:fldChar w:fldCharType="begin"/>
    </w:r>
    <w:r w:rsidR="004D29B3">
      <w:instrText>PAGE   \* MERGEFORMAT</w:instrText>
    </w:r>
    <w:r w:rsidRPr="00206D7F">
      <w:fldChar w:fldCharType="separate"/>
    </w:r>
    <w:r w:rsidR="00F71050" w:rsidRPr="00F71050">
      <w:rPr>
        <w:noProof/>
        <w:lang w:val="zh-CN"/>
      </w:rPr>
      <w:t>15</w:t>
    </w:r>
    <w:r>
      <w:rPr>
        <w:lang w:val="zh-CN"/>
      </w:rPr>
      <w:fldChar w:fldCharType="end"/>
    </w:r>
  </w:p>
  <w:p w:rsidR="004D29B3" w:rsidRDefault="004D29B3">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39D" w:rsidRDefault="00C5739D" w:rsidP="00265A11">
      <w:pPr>
        <w:spacing w:line="240" w:lineRule="auto"/>
        <w:ind w:firstLine="560"/>
      </w:pPr>
      <w:r>
        <w:separator/>
      </w:r>
    </w:p>
  </w:footnote>
  <w:footnote w:type="continuationSeparator" w:id="1">
    <w:p w:rsidR="00C5739D" w:rsidRDefault="00C5739D" w:rsidP="00265A11">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B3" w:rsidRDefault="004D29B3">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B3" w:rsidRDefault="004D29B3">
    <w:pPr>
      <w:pStyle w:val="a7"/>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9B3" w:rsidRDefault="004D29B3">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BCC6E10"/>
    <w:lvl w:ilvl="0">
      <w:start w:val="1"/>
      <w:numFmt w:val="decimal"/>
      <w:lvlText w:val="%1."/>
      <w:lvlJc w:val="left"/>
      <w:pPr>
        <w:tabs>
          <w:tab w:val="num" w:pos="360"/>
        </w:tabs>
        <w:ind w:left="360" w:hangingChars="2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40"/>
  <w:drawingGridVerticalSpacing w:val="381"/>
  <w:displayHorizontalDrawingGridEvery w:val="2"/>
  <w:noPunctuationKerning/>
  <w:characterSpacingControl w:val="compressPunctuation"/>
  <w:hdrShapeDefaults>
    <o:shapedefaults v:ext="edit" spidmax="14338"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TIyYzAxZTY0YWY3MTU0NDkxMjI5OTFlYjlhM2U4OWYifQ=="/>
  </w:docVars>
  <w:rsids>
    <w:rsidRoot w:val="639253A6"/>
    <w:rsid w:val="00000A81"/>
    <w:rsid w:val="00001201"/>
    <w:rsid w:val="000023C2"/>
    <w:rsid w:val="00002F70"/>
    <w:rsid w:val="00003891"/>
    <w:rsid w:val="00003E63"/>
    <w:rsid w:val="00007BC9"/>
    <w:rsid w:val="00012565"/>
    <w:rsid w:val="000160A1"/>
    <w:rsid w:val="000175D7"/>
    <w:rsid w:val="00017B9D"/>
    <w:rsid w:val="00020558"/>
    <w:rsid w:val="00023107"/>
    <w:rsid w:val="000239BF"/>
    <w:rsid w:val="00024F61"/>
    <w:rsid w:val="00030022"/>
    <w:rsid w:val="0003330D"/>
    <w:rsid w:val="00042F3A"/>
    <w:rsid w:val="000449F3"/>
    <w:rsid w:val="00046E15"/>
    <w:rsid w:val="00050EC1"/>
    <w:rsid w:val="000532AD"/>
    <w:rsid w:val="0005644A"/>
    <w:rsid w:val="00061C0A"/>
    <w:rsid w:val="000641BF"/>
    <w:rsid w:val="0007089A"/>
    <w:rsid w:val="00070CD9"/>
    <w:rsid w:val="00072D4C"/>
    <w:rsid w:val="00074696"/>
    <w:rsid w:val="00081F2F"/>
    <w:rsid w:val="000834EA"/>
    <w:rsid w:val="00084927"/>
    <w:rsid w:val="00087390"/>
    <w:rsid w:val="000908C2"/>
    <w:rsid w:val="0009155F"/>
    <w:rsid w:val="00091752"/>
    <w:rsid w:val="00094A8B"/>
    <w:rsid w:val="000954A2"/>
    <w:rsid w:val="000958A4"/>
    <w:rsid w:val="000A2D1C"/>
    <w:rsid w:val="000A5092"/>
    <w:rsid w:val="000A658E"/>
    <w:rsid w:val="000B19C5"/>
    <w:rsid w:val="000B1A79"/>
    <w:rsid w:val="000B1EB0"/>
    <w:rsid w:val="000B3BC4"/>
    <w:rsid w:val="000C069B"/>
    <w:rsid w:val="000C54E4"/>
    <w:rsid w:val="000C6667"/>
    <w:rsid w:val="000D27FE"/>
    <w:rsid w:val="000E1D14"/>
    <w:rsid w:val="000E26D5"/>
    <w:rsid w:val="000E3A78"/>
    <w:rsid w:val="000F0591"/>
    <w:rsid w:val="000F34E2"/>
    <w:rsid w:val="000F4760"/>
    <w:rsid w:val="000F4D47"/>
    <w:rsid w:val="0010364D"/>
    <w:rsid w:val="00103CAD"/>
    <w:rsid w:val="0010633A"/>
    <w:rsid w:val="00114879"/>
    <w:rsid w:val="00117148"/>
    <w:rsid w:val="0012596A"/>
    <w:rsid w:val="00126A89"/>
    <w:rsid w:val="00127111"/>
    <w:rsid w:val="0013012C"/>
    <w:rsid w:val="00132529"/>
    <w:rsid w:val="00140CF8"/>
    <w:rsid w:val="00142BA0"/>
    <w:rsid w:val="00147C02"/>
    <w:rsid w:val="00153389"/>
    <w:rsid w:val="0015486A"/>
    <w:rsid w:val="00154E10"/>
    <w:rsid w:val="0015686B"/>
    <w:rsid w:val="00160731"/>
    <w:rsid w:val="00161974"/>
    <w:rsid w:val="00161CE3"/>
    <w:rsid w:val="00164A6B"/>
    <w:rsid w:val="001658EE"/>
    <w:rsid w:val="00167DF1"/>
    <w:rsid w:val="00171044"/>
    <w:rsid w:val="0017171D"/>
    <w:rsid w:val="00173252"/>
    <w:rsid w:val="0017403B"/>
    <w:rsid w:val="00176CE6"/>
    <w:rsid w:val="00182E2A"/>
    <w:rsid w:val="00185DE3"/>
    <w:rsid w:val="00194490"/>
    <w:rsid w:val="00194690"/>
    <w:rsid w:val="00196A88"/>
    <w:rsid w:val="001A08A2"/>
    <w:rsid w:val="001A0C11"/>
    <w:rsid w:val="001A11CA"/>
    <w:rsid w:val="001A3FE9"/>
    <w:rsid w:val="001B1838"/>
    <w:rsid w:val="001B3B09"/>
    <w:rsid w:val="001B6629"/>
    <w:rsid w:val="001B770E"/>
    <w:rsid w:val="001B7F7C"/>
    <w:rsid w:val="001C0024"/>
    <w:rsid w:val="001C11FD"/>
    <w:rsid w:val="001C3621"/>
    <w:rsid w:val="001C6CE2"/>
    <w:rsid w:val="001E011B"/>
    <w:rsid w:val="001E050D"/>
    <w:rsid w:val="001E4202"/>
    <w:rsid w:val="001E473F"/>
    <w:rsid w:val="001F1C32"/>
    <w:rsid w:val="001F3ED1"/>
    <w:rsid w:val="001F488E"/>
    <w:rsid w:val="0020328C"/>
    <w:rsid w:val="0020406A"/>
    <w:rsid w:val="00205C35"/>
    <w:rsid w:val="00206D7F"/>
    <w:rsid w:val="00210920"/>
    <w:rsid w:val="00211B82"/>
    <w:rsid w:val="00213838"/>
    <w:rsid w:val="00213FB3"/>
    <w:rsid w:val="00214BF2"/>
    <w:rsid w:val="00215EE3"/>
    <w:rsid w:val="0021678E"/>
    <w:rsid w:val="00216F1A"/>
    <w:rsid w:val="002208DE"/>
    <w:rsid w:val="002247D7"/>
    <w:rsid w:val="002321E2"/>
    <w:rsid w:val="00232736"/>
    <w:rsid w:val="0023655D"/>
    <w:rsid w:val="00240CE9"/>
    <w:rsid w:val="00241858"/>
    <w:rsid w:val="00242D1C"/>
    <w:rsid w:val="00243CF9"/>
    <w:rsid w:val="00246C08"/>
    <w:rsid w:val="0024781B"/>
    <w:rsid w:val="00250982"/>
    <w:rsid w:val="002511B8"/>
    <w:rsid w:val="002519E5"/>
    <w:rsid w:val="0025425B"/>
    <w:rsid w:val="002623CD"/>
    <w:rsid w:val="00265A11"/>
    <w:rsid w:val="00267164"/>
    <w:rsid w:val="00270A90"/>
    <w:rsid w:val="002710D3"/>
    <w:rsid w:val="002727FC"/>
    <w:rsid w:val="0027313D"/>
    <w:rsid w:val="00287134"/>
    <w:rsid w:val="00291492"/>
    <w:rsid w:val="002934E8"/>
    <w:rsid w:val="0029354A"/>
    <w:rsid w:val="002951AB"/>
    <w:rsid w:val="00297803"/>
    <w:rsid w:val="00297962"/>
    <w:rsid w:val="002B2E06"/>
    <w:rsid w:val="002B2F9C"/>
    <w:rsid w:val="002B3789"/>
    <w:rsid w:val="002B3D8E"/>
    <w:rsid w:val="002B6857"/>
    <w:rsid w:val="002B763D"/>
    <w:rsid w:val="002B791B"/>
    <w:rsid w:val="002C5E07"/>
    <w:rsid w:val="002C6806"/>
    <w:rsid w:val="002C6A54"/>
    <w:rsid w:val="002C74DF"/>
    <w:rsid w:val="002E1CCC"/>
    <w:rsid w:val="002E2329"/>
    <w:rsid w:val="002E2D0D"/>
    <w:rsid w:val="002E4709"/>
    <w:rsid w:val="002F22F0"/>
    <w:rsid w:val="002F23E6"/>
    <w:rsid w:val="002F284C"/>
    <w:rsid w:val="002F7591"/>
    <w:rsid w:val="003000BF"/>
    <w:rsid w:val="0030033C"/>
    <w:rsid w:val="00302916"/>
    <w:rsid w:val="0030306C"/>
    <w:rsid w:val="00304685"/>
    <w:rsid w:val="00310782"/>
    <w:rsid w:val="00312311"/>
    <w:rsid w:val="00313356"/>
    <w:rsid w:val="00313AF4"/>
    <w:rsid w:val="00314704"/>
    <w:rsid w:val="00321CAF"/>
    <w:rsid w:val="00322D8E"/>
    <w:rsid w:val="00322F6D"/>
    <w:rsid w:val="003269DD"/>
    <w:rsid w:val="003270E2"/>
    <w:rsid w:val="003304C2"/>
    <w:rsid w:val="00331AF5"/>
    <w:rsid w:val="00331C95"/>
    <w:rsid w:val="00333A10"/>
    <w:rsid w:val="00334590"/>
    <w:rsid w:val="003346BC"/>
    <w:rsid w:val="003362AE"/>
    <w:rsid w:val="00336DB2"/>
    <w:rsid w:val="003370BF"/>
    <w:rsid w:val="003400A8"/>
    <w:rsid w:val="0034105B"/>
    <w:rsid w:val="0034139F"/>
    <w:rsid w:val="00341B4C"/>
    <w:rsid w:val="00342B64"/>
    <w:rsid w:val="00343C6D"/>
    <w:rsid w:val="00344DDA"/>
    <w:rsid w:val="003501D5"/>
    <w:rsid w:val="003502DF"/>
    <w:rsid w:val="0035405F"/>
    <w:rsid w:val="00356154"/>
    <w:rsid w:val="0035685C"/>
    <w:rsid w:val="00362223"/>
    <w:rsid w:val="0037242A"/>
    <w:rsid w:val="00373C44"/>
    <w:rsid w:val="00375001"/>
    <w:rsid w:val="00383092"/>
    <w:rsid w:val="00384D81"/>
    <w:rsid w:val="0038534B"/>
    <w:rsid w:val="0039017B"/>
    <w:rsid w:val="00390EDE"/>
    <w:rsid w:val="00393420"/>
    <w:rsid w:val="00394B19"/>
    <w:rsid w:val="00395FE8"/>
    <w:rsid w:val="003A3EC6"/>
    <w:rsid w:val="003A4F6A"/>
    <w:rsid w:val="003A74BF"/>
    <w:rsid w:val="003B0233"/>
    <w:rsid w:val="003B03F2"/>
    <w:rsid w:val="003B15D5"/>
    <w:rsid w:val="003B1B80"/>
    <w:rsid w:val="003B1C4A"/>
    <w:rsid w:val="003B2001"/>
    <w:rsid w:val="003B4CD3"/>
    <w:rsid w:val="003B5CCB"/>
    <w:rsid w:val="003B6F1B"/>
    <w:rsid w:val="003B7389"/>
    <w:rsid w:val="003B7559"/>
    <w:rsid w:val="003C2F76"/>
    <w:rsid w:val="003C59BB"/>
    <w:rsid w:val="003D18C6"/>
    <w:rsid w:val="003D1BA2"/>
    <w:rsid w:val="003D1EE3"/>
    <w:rsid w:val="003D22C1"/>
    <w:rsid w:val="003D6EFE"/>
    <w:rsid w:val="003E4CE3"/>
    <w:rsid w:val="003E5ACC"/>
    <w:rsid w:val="003F4021"/>
    <w:rsid w:val="003F5E7C"/>
    <w:rsid w:val="004069AD"/>
    <w:rsid w:val="004078C8"/>
    <w:rsid w:val="004123E0"/>
    <w:rsid w:val="00413E12"/>
    <w:rsid w:val="00413EF8"/>
    <w:rsid w:val="004157E5"/>
    <w:rsid w:val="00415C39"/>
    <w:rsid w:val="0041742D"/>
    <w:rsid w:val="0041775D"/>
    <w:rsid w:val="00432421"/>
    <w:rsid w:val="00440192"/>
    <w:rsid w:val="00440535"/>
    <w:rsid w:val="00440F6B"/>
    <w:rsid w:val="00441357"/>
    <w:rsid w:val="00443C63"/>
    <w:rsid w:val="00447B0E"/>
    <w:rsid w:val="004514CA"/>
    <w:rsid w:val="00451F71"/>
    <w:rsid w:val="00455566"/>
    <w:rsid w:val="004573B7"/>
    <w:rsid w:val="00462328"/>
    <w:rsid w:val="004632DB"/>
    <w:rsid w:val="00470E3D"/>
    <w:rsid w:val="00471CC5"/>
    <w:rsid w:val="00473DF5"/>
    <w:rsid w:val="00474112"/>
    <w:rsid w:val="0047463B"/>
    <w:rsid w:val="004753E2"/>
    <w:rsid w:val="0047614C"/>
    <w:rsid w:val="00484ED6"/>
    <w:rsid w:val="00495845"/>
    <w:rsid w:val="00497381"/>
    <w:rsid w:val="0049747C"/>
    <w:rsid w:val="00497A88"/>
    <w:rsid w:val="004A0095"/>
    <w:rsid w:val="004A0232"/>
    <w:rsid w:val="004A1AD3"/>
    <w:rsid w:val="004A4FAE"/>
    <w:rsid w:val="004A6203"/>
    <w:rsid w:val="004B07A5"/>
    <w:rsid w:val="004B5CF4"/>
    <w:rsid w:val="004B67E7"/>
    <w:rsid w:val="004C0FBF"/>
    <w:rsid w:val="004C33D0"/>
    <w:rsid w:val="004C3C4D"/>
    <w:rsid w:val="004C52A3"/>
    <w:rsid w:val="004C56AC"/>
    <w:rsid w:val="004C65F1"/>
    <w:rsid w:val="004C7872"/>
    <w:rsid w:val="004C7E21"/>
    <w:rsid w:val="004D0BF6"/>
    <w:rsid w:val="004D29B3"/>
    <w:rsid w:val="004E729B"/>
    <w:rsid w:val="004F0A71"/>
    <w:rsid w:val="004F6BF5"/>
    <w:rsid w:val="0050192B"/>
    <w:rsid w:val="00501E7C"/>
    <w:rsid w:val="00503B5C"/>
    <w:rsid w:val="005047B8"/>
    <w:rsid w:val="00506388"/>
    <w:rsid w:val="00510732"/>
    <w:rsid w:val="00512274"/>
    <w:rsid w:val="0051476B"/>
    <w:rsid w:val="0051687E"/>
    <w:rsid w:val="00520C79"/>
    <w:rsid w:val="00526E70"/>
    <w:rsid w:val="0052710D"/>
    <w:rsid w:val="00527926"/>
    <w:rsid w:val="005303A1"/>
    <w:rsid w:val="0053277C"/>
    <w:rsid w:val="00533C0E"/>
    <w:rsid w:val="0053627B"/>
    <w:rsid w:val="00540098"/>
    <w:rsid w:val="00541896"/>
    <w:rsid w:val="0054753A"/>
    <w:rsid w:val="00550194"/>
    <w:rsid w:val="00551A73"/>
    <w:rsid w:val="005532D7"/>
    <w:rsid w:val="00555E6D"/>
    <w:rsid w:val="005567AF"/>
    <w:rsid w:val="00563525"/>
    <w:rsid w:val="00563F6D"/>
    <w:rsid w:val="005642CC"/>
    <w:rsid w:val="00565BC3"/>
    <w:rsid w:val="00566C25"/>
    <w:rsid w:val="005670AA"/>
    <w:rsid w:val="005670BF"/>
    <w:rsid w:val="00571824"/>
    <w:rsid w:val="00575BC2"/>
    <w:rsid w:val="005834F9"/>
    <w:rsid w:val="00583948"/>
    <w:rsid w:val="00587192"/>
    <w:rsid w:val="00594559"/>
    <w:rsid w:val="0059738D"/>
    <w:rsid w:val="005A22D9"/>
    <w:rsid w:val="005A3180"/>
    <w:rsid w:val="005B1352"/>
    <w:rsid w:val="005B620F"/>
    <w:rsid w:val="005C111B"/>
    <w:rsid w:val="005C381A"/>
    <w:rsid w:val="005C5E3E"/>
    <w:rsid w:val="005D4CA1"/>
    <w:rsid w:val="005D4EB7"/>
    <w:rsid w:val="005D6025"/>
    <w:rsid w:val="005D73C8"/>
    <w:rsid w:val="005F00EE"/>
    <w:rsid w:val="005F2344"/>
    <w:rsid w:val="005F4C0B"/>
    <w:rsid w:val="005F520E"/>
    <w:rsid w:val="005F68DD"/>
    <w:rsid w:val="00600FEF"/>
    <w:rsid w:val="0060613D"/>
    <w:rsid w:val="00606424"/>
    <w:rsid w:val="006067AB"/>
    <w:rsid w:val="006128F7"/>
    <w:rsid w:val="006150A3"/>
    <w:rsid w:val="00620E91"/>
    <w:rsid w:val="006219C1"/>
    <w:rsid w:val="006224EC"/>
    <w:rsid w:val="0062362A"/>
    <w:rsid w:val="006252BF"/>
    <w:rsid w:val="00625384"/>
    <w:rsid w:val="006258F5"/>
    <w:rsid w:val="00630753"/>
    <w:rsid w:val="00630F80"/>
    <w:rsid w:val="00631451"/>
    <w:rsid w:val="00632348"/>
    <w:rsid w:val="00632A08"/>
    <w:rsid w:val="00640520"/>
    <w:rsid w:val="00640B92"/>
    <w:rsid w:val="00641E8C"/>
    <w:rsid w:val="006446F9"/>
    <w:rsid w:val="00646266"/>
    <w:rsid w:val="00653279"/>
    <w:rsid w:val="00653583"/>
    <w:rsid w:val="00656267"/>
    <w:rsid w:val="00661FC8"/>
    <w:rsid w:val="0066276C"/>
    <w:rsid w:val="006640B7"/>
    <w:rsid w:val="006652B6"/>
    <w:rsid w:val="0067016A"/>
    <w:rsid w:val="006733C3"/>
    <w:rsid w:val="0067558B"/>
    <w:rsid w:val="00675D77"/>
    <w:rsid w:val="00677F05"/>
    <w:rsid w:val="00680763"/>
    <w:rsid w:val="006827A9"/>
    <w:rsid w:val="00683985"/>
    <w:rsid w:val="00684298"/>
    <w:rsid w:val="0068434F"/>
    <w:rsid w:val="00684917"/>
    <w:rsid w:val="00684EFF"/>
    <w:rsid w:val="00685474"/>
    <w:rsid w:val="006867EE"/>
    <w:rsid w:val="00687141"/>
    <w:rsid w:val="00691D78"/>
    <w:rsid w:val="00692208"/>
    <w:rsid w:val="0069315C"/>
    <w:rsid w:val="006A2F1F"/>
    <w:rsid w:val="006A33EE"/>
    <w:rsid w:val="006A483F"/>
    <w:rsid w:val="006A5C88"/>
    <w:rsid w:val="006A7FD3"/>
    <w:rsid w:val="006B1DC3"/>
    <w:rsid w:val="006C02A1"/>
    <w:rsid w:val="006C1107"/>
    <w:rsid w:val="006C1A8F"/>
    <w:rsid w:val="006C1E3D"/>
    <w:rsid w:val="006C3257"/>
    <w:rsid w:val="006C3C71"/>
    <w:rsid w:val="006C5687"/>
    <w:rsid w:val="006D56C8"/>
    <w:rsid w:val="006D6020"/>
    <w:rsid w:val="006E0AE3"/>
    <w:rsid w:val="006E2447"/>
    <w:rsid w:val="006E4706"/>
    <w:rsid w:val="006E47EB"/>
    <w:rsid w:val="006E56E0"/>
    <w:rsid w:val="006E7C66"/>
    <w:rsid w:val="006F0A5C"/>
    <w:rsid w:val="006F0A95"/>
    <w:rsid w:val="006F611F"/>
    <w:rsid w:val="00701F4B"/>
    <w:rsid w:val="007043E8"/>
    <w:rsid w:val="00704F97"/>
    <w:rsid w:val="00705995"/>
    <w:rsid w:val="00706E3A"/>
    <w:rsid w:val="00711DE5"/>
    <w:rsid w:val="007148B7"/>
    <w:rsid w:val="00715C8E"/>
    <w:rsid w:val="00721255"/>
    <w:rsid w:val="00727030"/>
    <w:rsid w:val="0072703C"/>
    <w:rsid w:val="00732F89"/>
    <w:rsid w:val="00733A97"/>
    <w:rsid w:val="00736538"/>
    <w:rsid w:val="00741C01"/>
    <w:rsid w:val="00743717"/>
    <w:rsid w:val="00750D10"/>
    <w:rsid w:val="007517ED"/>
    <w:rsid w:val="007535DA"/>
    <w:rsid w:val="007541E6"/>
    <w:rsid w:val="00760CE7"/>
    <w:rsid w:val="007631FF"/>
    <w:rsid w:val="00763A37"/>
    <w:rsid w:val="00765C4A"/>
    <w:rsid w:val="00766ED4"/>
    <w:rsid w:val="00767109"/>
    <w:rsid w:val="00771504"/>
    <w:rsid w:val="0077354E"/>
    <w:rsid w:val="007736C4"/>
    <w:rsid w:val="0077432A"/>
    <w:rsid w:val="007806D1"/>
    <w:rsid w:val="00781656"/>
    <w:rsid w:val="007817B3"/>
    <w:rsid w:val="00783782"/>
    <w:rsid w:val="00784626"/>
    <w:rsid w:val="00785088"/>
    <w:rsid w:val="00786340"/>
    <w:rsid w:val="00786611"/>
    <w:rsid w:val="00795C1F"/>
    <w:rsid w:val="007A0DED"/>
    <w:rsid w:val="007A50EC"/>
    <w:rsid w:val="007A630A"/>
    <w:rsid w:val="007B2B87"/>
    <w:rsid w:val="007C1CE2"/>
    <w:rsid w:val="007C26DE"/>
    <w:rsid w:val="007C30CA"/>
    <w:rsid w:val="007C3CD8"/>
    <w:rsid w:val="007D10F2"/>
    <w:rsid w:val="007D314F"/>
    <w:rsid w:val="007D33BD"/>
    <w:rsid w:val="007E1192"/>
    <w:rsid w:val="007E18CB"/>
    <w:rsid w:val="007E27F1"/>
    <w:rsid w:val="007E28C1"/>
    <w:rsid w:val="007E2D02"/>
    <w:rsid w:val="007E4495"/>
    <w:rsid w:val="007E4F08"/>
    <w:rsid w:val="007F071C"/>
    <w:rsid w:val="007F3EA2"/>
    <w:rsid w:val="00800CE4"/>
    <w:rsid w:val="0080246C"/>
    <w:rsid w:val="0080326F"/>
    <w:rsid w:val="00804017"/>
    <w:rsid w:val="008053EA"/>
    <w:rsid w:val="0080786C"/>
    <w:rsid w:val="00812C80"/>
    <w:rsid w:val="00814366"/>
    <w:rsid w:val="00816928"/>
    <w:rsid w:val="00816A92"/>
    <w:rsid w:val="00817ABB"/>
    <w:rsid w:val="008211D1"/>
    <w:rsid w:val="00825BA9"/>
    <w:rsid w:val="008275AA"/>
    <w:rsid w:val="008311E0"/>
    <w:rsid w:val="00831B5B"/>
    <w:rsid w:val="008367DB"/>
    <w:rsid w:val="008371DA"/>
    <w:rsid w:val="008379AE"/>
    <w:rsid w:val="008414C2"/>
    <w:rsid w:val="00842574"/>
    <w:rsid w:val="0084267F"/>
    <w:rsid w:val="00844A52"/>
    <w:rsid w:val="00846668"/>
    <w:rsid w:val="0085218E"/>
    <w:rsid w:val="00856FA6"/>
    <w:rsid w:val="00860ED2"/>
    <w:rsid w:val="008639C5"/>
    <w:rsid w:val="00865ECA"/>
    <w:rsid w:val="00875721"/>
    <w:rsid w:val="00882793"/>
    <w:rsid w:val="00886691"/>
    <w:rsid w:val="00887150"/>
    <w:rsid w:val="0089085A"/>
    <w:rsid w:val="008909BE"/>
    <w:rsid w:val="008A2432"/>
    <w:rsid w:val="008B1E39"/>
    <w:rsid w:val="008B41FF"/>
    <w:rsid w:val="008C0452"/>
    <w:rsid w:val="008C2C70"/>
    <w:rsid w:val="008D01BE"/>
    <w:rsid w:val="008D4128"/>
    <w:rsid w:val="008D4863"/>
    <w:rsid w:val="008D56C7"/>
    <w:rsid w:val="008D7E02"/>
    <w:rsid w:val="008E03D0"/>
    <w:rsid w:val="008E1E7D"/>
    <w:rsid w:val="008E27D7"/>
    <w:rsid w:val="008E290E"/>
    <w:rsid w:val="008E2ED9"/>
    <w:rsid w:val="008E3DFC"/>
    <w:rsid w:val="008E5C07"/>
    <w:rsid w:val="008E63C1"/>
    <w:rsid w:val="008E7025"/>
    <w:rsid w:val="008F1654"/>
    <w:rsid w:val="008F16F2"/>
    <w:rsid w:val="008F33E0"/>
    <w:rsid w:val="008F43CC"/>
    <w:rsid w:val="008F49D3"/>
    <w:rsid w:val="008F750E"/>
    <w:rsid w:val="00901000"/>
    <w:rsid w:val="009011A1"/>
    <w:rsid w:val="009018E2"/>
    <w:rsid w:val="00904617"/>
    <w:rsid w:val="0091044C"/>
    <w:rsid w:val="00914E77"/>
    <w:rsid w:val="00917004"/>
    <w:rsid w:val="00924CDF"/>
    <w:rsid w:val="00931B7B"/>
    <w:rsid w:val="0094032E"/>
    <w:rsid w:val="00946328"/>
    <w:rsid w:val="00947F08"/>
    <w:rsid w:val="00953339"/>
    <w:rsid w:val="00954727"/>
    <w:rsid w:val="00961C76"/>
    <w:rsid w:val="00963B3B"/>
    <w:rsid w:val="00967076"/>
    <w:rsid w:val="009671E9"/>
    <w:rsid w:val="00973A8A"/>
    <w:rsid w:val="00974545"/>
    <w:rsid w:val="0097769D"/>
    <w:rsid w:val="009808CF"/>
    <w:rsid w:val="0098141F"/>
    <w:rsid w:val="00981FC2"/>
    <w:rsid w:val="00982A87"/>
    <w:rsid w:val="00983678"/>
    <w:rsid w:val="00990FB4"/>
    <w:rsid w:val="009933C1"/>
    <w:rsid w:val="00993598"/>
    <w:rsid w:val="00993FC3"/>
    <w:rsid w:val="009948E6"/>
    <w:rsid w:val="009958CB"/>
    <w:rsid w:val="009A29AB"/>
    <w:rsid w:val="009A3E7D"/>
    <w:rsid w:val="009A54E7"/>
    <w:rsid w:val="009A6227"/>
    <w:rsid w:val="009A67D5"/>
    <w:rsid w:val="009B060F"/>
    <w:rsid w:val="009B6CCE"/>
    <w:rsid w:val="009C6008"/>
    <w:rsid w:val="009D55BA"/>
    <w:rsid w:val="009D5714"/>
    <w:rsid w:val="009D754B"/>
    <w:rsid w:val="009E18F5"/>
    <w:rsid w:val="009E1AF7"/>
    <w:rsid w:val="009E41A3"/>
    <w:rsid w:val="009E55C8"/>
    <w:rsid w:val="009E6C29"/>
    <w:rsid w:val="009E702B"/>
    <w:rsid w:val="009F6805"/>
    <w:rsid w:val="009F7F18"/>
    <w:rsid w:val="00A07FF8"/>
    <w:rsid w:val="00A100BC"/>
    <w:rsid w:val="00A10AAA"/>
    <w:rsid w:val="00A151D5"/>
    <w:rsid w:val="00A16EE7"/>
    <w:rsid w:val="00A2239F"/>
    <w:rsid w:val="00A2354D"/>
    <w:rsid w:val="00A374F3"/>
    <w:rsid w:val="00A4391B"/>
    <w:rsid w:val="00A44687"/>
    <w:rsid w:val="00A475D7"/>
    <w:rsid w:val="00A54C8E"/>
    <w:rsid w:val="00A57048"/>
    <w:rsid w:val="00A57B5D"/>
    <w:rsid w:val="00A57C05"/>
    <w:rsid w:val="00A601C1"/>
    <w:rsid w:val="00A605C9"/>
    <w:rsid w:val="00A60670"/>
    <w:rsid w:val="00A608C8"/>
    <w:rsid w:val="00A612A3"/>
    <w:rsid w:val="00A61A39"/>
    <w:rsid w:val="00A705C9"/>
    <w:rsid w:val="00A8064B"/>
    <w:rsid w:val="00A813FE"/>
    <w:rsid w:val="00A81519"/>
    <w:rsid w:val="00A827B5"/>
    <w:rsid w:val="00A853F2"/>
    <w:rsid w:val="00A86A54"/>
    <w:rsid w:val="00A93149"/>
    <w:rsid w:val="00A9444B"/>
    <w:rsid w:val="00A97F9F"/>
    <w:rsid w:val="00AA29E7"/>
    <w:rsid w:val="00AA4854"/>
    <w:rsid w:val="00AA55EA"/>
    <w:rsid w:val="00AA5F38"/>
    <w:rsid w:val="00AA6F68"/>
    <w:rsid w:val="00AB22C5"/>
    <w:rsid w:val="00AB4784"/>
    <w:rsid w:val="00AB537D"/>
    <w:rsid w:val="00AB6528"/>
    <w:rsid w:val="00AB69B5"/>
    <w:rsid w:val="00AB7FC5"/>
    <w:rsid w:val="00AC34E5"/>
    <w:rsid w:val="00AC3690"/>
    <w:rsid w:val="00AD2C02"/>
    <w:rsid w:val="00AD53EB"/>
    <w:rsid w:val="00AD6028"/>
    <w:rsid w:val="00AD7138"/>
    <w:rsid w:val="00AE5D0B"/>
    <w:rsid w:val="00AE6530"/>
    <w:rsid w:val="00AE728E"/>
    <w:rsid w:val="00AE76E6"/>
    <w:rsid w:val="00AF0F8A"/>
    <w:rsid w:val="00AF28B8"/>
    <w:rsid w:val="00AF348D"/>
    <w:rsid w:val="00AF397A"/>
    <w:rsid w:val="00AF4063"/>
    <w:rsid w:val="00AF4FAC"/>
    <w:rsid w:val="00AF5D03"/>
    <w:rsid w:val="00B031A5"/>
    <w:rsid w:val="00B032DF"/>
    <w:rsid w:val="00B03E36"/>
    <w:rsid w:val="00B064A4"/>
    <w:rsid w:val="00B0738B"/>
    <w:rsid w:val="00B1191A"/>
    <w:rsid w:val="00B13F3B"/>
    <w:rsid w:val="00B16066"/>
    <w:rsid w:val="00B16D00"/>
    <w:rsid w:val="00B252BA"/>
    <w:rsid w:val="00B255EE"/>
    <w:rsid w:val="00B27956"/>
    <w:rsid w:val="00B32D7A"/>
    <w:rsid w:val="00B337D1"/>
    <w:rsid w:val="00B475AF"/>
    <w:rsid w:val="00B51E66"/>
    <w:rsid w:val="00B5518C"/>
    <w:rsid w:val="00B551BB"/>
    <w:rsid w:val="00B55D66"/>
    <w:rsid w:val="00B56C7D"/>
    <w:rsid w:val="00B6083C"/>
    <w:rsid w:val="00B619BB"/>
    <w:rsid w:val="00B62267"/>
    <w:rsid w:val="00B63343"/>
    <w:rsid w:val="00B648C2"/>
    <w:rsid w:val="00B70FBD"/>
    <w:rsid w:val="00B727B6"/>
    <w:rsid w:val="00B75C90"/>
    <w:rsid w:val="00B8157D"/>
    <w:rsid w:val="00B82BB3"/>
    <w:rsid w:val="00B85A0E"/>
    <w:rsid w:val="00B8715D"/>
    <w:rsid w:val="00B917A7"/>
    <w:rsid w:val="00B9347E"/>
    <w:rsid w:val="00B953E2"/>
    <w:rsid w:val="00B96DB8"/>
    <w:rsid w:val="00B96F18"/>
    <w:rsid w:val="00BA0942"/>
    <w:rsid w:val="00BA1D32"/>
    <w:rsid w:val="00BA4B2F"/>
    <w:rsid w:val="00BB5B29"/>
    <w:rsid w:val="00BB66D1"/>
    <w:rsid w:val="00BC019A"/>
    <w:rsid w:val="00BC32DB"/>
    <w:rsid w:val="00BC4D95"/>
    <w:rsid w:val="00BD0CB1"/>
    <w:rsid w:val="00BD4A9B"/>
    <w:rsid w:val="00BE003A"/>
    <w:rsid w:val="00BE097E"/>
    <w:rsid w:val="00BE4631"/>
    <w:rsid w:val="00BE685F"/>
    <w:rsid w:val="00BF0438"/>
    <w:rsid w:val="00BF2C55"/>
    <w:rsid w:val="00BF41C6"/>
    <w:rsid w:val="00BF4B20"/>
    <w:rsid w:val="00BF5086"/>
    <w:rsid w:val="00C0148E"/>
    <w:rsid w:val="00C01C05"/>
    <w:rsid w:val="00C05E61"/>
    <w:rsid w:val="00C0651D"/>
    <w:rsid w:val="00C16FCE"/>
    <w:rsid w:val="00C302F2"/>
    <w:rsid w:val="00C30468"/>
    <w:rsid w:val="00C36DE0"/>
    <w:rsid w:val="00C408A3"/>
    <w:rsid w:val="00C40F15"/>
    <w:rsid w:val="00C419C1"/>
    <w:rsid w:val="00C42C0F"/>
    <w:rsid w:val="00C4551E"/>
    <w:rsid w:val="00C46345"/>
    <w:rsid w:val="00C46BA9"/>
    <w:rsid w:val="00C50937"/>
    <w:rsid w:val="00C51D2E"/>
    <w:rsid w:val="00C5294C"/>
    <w:rsid w:val="00C562A9"/>
    <w:rsid w:val="00C5739D"/>
    <w:rsid w:val="00C61F56"/>
    <w:rsid w:val="00C64B62"/>
    <w:rsid w:val="00C655DE"/>
    <w:rsid w:val="00C70692"/>
    <w:rsid w:val="00C7782D"/>
    <w:rsid w:val="00C7794B"/>
    <w:rsid w:val="00C85882"/>
    <w:rsid w:val="00C871DD"/>
    <w:rsid w:val="00C90AB1"/>
    <w:rsid w:val="00C94723"/>
    <w:rsid w:val="00CA0440"/>
    <w:rsid w:val="00CA15F1"/>
    <w:rsid w:val="00CA2C1A"/>
    <w:rsid w:val="00CA5A3B"/>
    <w:rsid w:val="00CA6EF9"/>
    <w:rsid w:val="00CB3B31"/>
    <w:rsid w:val="00CB5FFE"/>
    <w:rsid w:val="00CC715E"/>
    <w:rsid w:val="00CD13D8"/>
    <w:rsid w:val="00CD2DC9"/>
    <w:rsid w:val="00CD2E0A"/>
    <w:rsid w:val="00CE2F81"/>
    <w:rsid w:val="00CE3ECA"/>
    <w:rsid w:val="00CE4507"/>
    <w:rsid w:val="00CE5284"/>
    <w:rsid w:val="00CE7B7B"/>
    <w:rsid w:val="00CF2CAF"/>
    <w:rsid w:val="00D043F7"/>
    <w:rsid w:val="00D05117"/>
    <w:rsid w:val="00D1186D"/>
    <w:rsid w:val="00D12B19"/>
    <w:rsid w:val="00D13D6E"/>
    <w:rsid w:val="00D1622D"/>
    <w:rsid w:val="00D202E2"/>
    <w:rsid w:val="00D22E79"/>
    <w:rsid w:val="00D2525C"/>
    <w:rsid w:val="00D27C6C"/>
    <w:rsid w:val="00D31B5C"/>
    <w:rsid w:val="00D377B1"/>
    <w:rsid w:val="00D37C75"/>
    <w:rsid w:val="00D41086"/>
    <w:rsid w:val="00D43E06"/>
    <w:rsid w:val="00D50FE9"/>
    <w:rsid w:val="00D51D8A"/>
    <w:rsid w:val="00D52101"/>
    <w:rsid w:val="00D52FA9"/>
    <w:rsid w:val="00D532B1"/>
    <w:rsid w:val="00D544D3"/>
    <w:rsid w:val="00D62D68"/>
    <w:rsid w:val="00D75AA5"/>
    <w:rsid w:val="00D7637A"/>
    <w:rsid w:val="00D76902"/>
    <w:rsid w:val="00D80C78"/>
    <w:rsid w:val="00D81185"/>
    <w:rsid w:val="00D82D37"/>
    <w:rsid w:val="00D85F77"/>
    <w:rsid w:val="00D866A3"/>
    <w:rsid w:val="00D90FE4"/>
    <w:rsid w:val="00D96471"/>
    <w:rsid w:val="00DA0020"/>
    <w:rsid w:val="00DA00C6"/>
    <w:rsid w:val="00DB1F03"/>
    <w:rsid w:val="00DB427D"/>
    <w:rsid w:val="00DB4E74"/>
    <w:rsid w:val="00DB71F5"/>
    <w:rsid w:val="00DB7C1C"/>
    <w:rsid w:val="00DC129D"/>
    <w:rsid w:val="00DC1B7B"/>
    <w:rsid w:val="00DC3625"/>
    <w:rsid w:val="00DC42B7"/>
    <w:rsid w:val="00DC4EB3"/>
    <w:rsid w:val="00DC7B61"/>
    <w:rsid w:val="00DD2DC2"/>
    <w:rsid w:val="00DD4B36"/>
    <w:rsid w:val="00DD56ED"/>
    <w:rsid w:val="00DD63F7"/>
    <w:rsid w:val="00DE0D2D"/>
    <w:rsid w:val="00DE151A"/>
    <w:rsid w:val="00DE153A"/>
    <w:rsid w:val="00DE2FB7"/>
    <w:rsid w:val="00DE47BF"/>
    <w:rsid w:val="00DE4BFE"/>
    <w:rsid w:val="00DF6B30"/>
    <w:rsid w:val="00E003AD"/>
    <w:rsid w:val="00E046C7"/>
    <w:rsid w:val="00E052CA"/>
    <w:rsid w:val="00E074C8"/>
    <w:rsid w:val="00E11356"/>
    <w:rsid w:val="00E117A7"/>
    <w:rsid w:val="00E11EB3"/>
    <w:rsid w:val="00E13488"/>
    <w:rsid w:val="00E1456C"/>
    <w:rsid w:val="00E163F9"/>
    <w:rsid w:val="00E21BF2"/>
    <w:rsid w:val="00E22735"/>
    <w:rsid w:val="00E252C9"/>
    <w:rsid w:val="00E26108"/>
    <w:rsid w:val="00E27200"/>
    <w:rsid w:val="00E27C6A"/>
    <w:rsid w:val="00E31DA6"/>
    <w:rsid w:val="00E42892"/>
    <w:rsid w:val="00E42C7D"/>
    <w:rsid w:val="00E42DF4"/>
    <w:rsid w:val="00E466BA"/>
    <w:rsid w:val="00E50D56"/>
    <w:rsid w:val="00E51F04"/>
    <w:rsid w:val="00E5359F"/>
    <w:rsid w:val="00E62049"/>
    <w:rsid w:val="00E643B6"/>
    <w:rsid w:val="00E67A99"/>
    <w:rsid w:val="00E67FCB"/>
    <w:rsid w:val="00E7177E"/>
    <w:rsid w:val="00E74210"/>
    <w:rsid w:val="00E760B8"/>
    <w:rsid w:val="00E76390"/>
    <w:rsid w:val="00E77E57"/>
    <w:rsid w:val="00E80777"/>
    <w:rsid w:val="00E85084"/>
    <w:rsid w:val="00E877DB"/>
    <w:rsid w:val="00E87A75"/>
    <w:rsid w:val="00E90A6A"/>
    <w:rsid w:val="00E916EF"/>
    <w:rsid w:val="00E9502F"/>
    <w:rsid w:val="00EA081D"/>
    <w:rsid w:val="00EA2731"/>
    <w:rsid w:val="00EA6EE7"/>
    <w:rsid w:val="00EB2171"/>
    <w:rsid w:val="00EB6D22"/>
    <w:rsid w:val="00EC0EE4"/>
    <w:rsid w:val="00EC34CE"/>
    <w:rsid w:val="00EC356B"/>
    <w:rsid w:val="00ED2708"/>
    <w:rsid w:val="00ED346A"/>
    <w:rsid w:val="00ED6479"/>
    <w:rsid w:val="00ED7F82"/>
    <w:rsid w:val="00EE6327"/>
    <w:rsid w:val="00EF0109"/>
    <w:rsid w:val="00EF171C"/>
    <w:rsid w:val="00EF2922"/>
    <w:rsid w:val="00EF413C"/>
    <w:rsid w:val="00EF440A"/>
    <w:rsid w:val="00EF4820"/>
    <w:rsid w:val="00EF5AFD"/>
    <w:rsid w:val="00EF66CD"/>
    <w:rsid w:val="00F018EC"/>
    <w:rsid w:val="00F02B81"/>
    <w:rsid w:val="00F06A47"/>
    <w:rsid w:val="00F07FDE"/>
    <w:rsid w:val="00F10C84"/>
    <w:rsid w:val="00F11624"/>
    <w:rsid w:val="00F13E9F"/>
    <w:rsid w:val="00F21C6B"/>
    <w:rsid w:val="00F24D7D"/>
    <w:rsid w:val="00F32577"/>
    <w:rsid w:val="00F333E3"/>
    <w:rsid w:val="00F37BA4"/>
    <w:rsid w:val="00F37E02"/>
    <w:rsid w:val="00F40E37"/>
    <w:rsid w:val="00F41032"/>
    <w:rsid w:val="00F47D08"/>
    <w:rsid w:val="00F5084E"/>
    <w:rsid w:val="00F513D0"/>
    <w:rsid w:val="00F6054C"/>
    <w:rsid w:val="00F62108"/>
    <w:rsid w:val="00F6303A"/>
    <w:rsid w:val="00F64DF7"/>
    <w:rsid w:val="00F6599F"/>
    <w:rsid w:val="00F65BC0"/>
    <w:rsid w:val="00F71050"/>
    <w:rsid w:val="00F74EBD"/>
    <w:rsid w:val="00F756C6"/>
    <w:rsid w:val="00F7677E"/>
    <w:rsid w:val="00F8111C"/>
    <w:rsid w:val="00F83C8C"/>
    <w:rsid w:val="00F840CD"/>
    <w:rsid w:val="00F855C3"/>
    <w:rsid w:val="00F90373"/>
    <w:rsid w:val="00F9096A"/>
    <w:rsid w:val="00F92099"/>
    <w:rsid w:val="00F92AF3"/>
    <w:rsid w:val="00FA047E"/>
    <w:rsid w:val="00FA1A9D"/>
    <w:rsid w:val="00FA4C2E"/>
    <w:rsid w:val="00FA7C4C"/>
    <w:rsid w:val="00FB0804"/>
    <w:rsid w:val="00FB42D5"/>
    <w:rsid w:val="00FB717B"/>
    <w:rsid w:val="00FB7AF1"/>
    <w:rsid w:val="00FC04F7"/>
    <w:rsid w:val="00FC2F71"/>
    <w:rsid w:val="00FC656E"/>
    <w:rsid w:val="00FC7895"/>
    <w:rsid w:val="00FD69CA"/>
    <w:rsid w:val="00FD7894"/>
    <w:rsid w:val="00FD7D32"/>
    <w:rsid w:val="00FE1986"/>
    <w:rsid w:val="00FE5168"/>
    <w:rsid w:val="00FE69FF"/>
    <w:rsid w:val="00FF4895"/>
    <w:rsid w:val="01F37E0F"/>
    <w:rsid w:val="03DD698B"/>
    <w:rsid w:val="03ED328D"/>
    <w:rsid w:val="04D510E3"/>
    <w:rsid w:val="055E0C94"/>
    <w:rsid w:val="05A4436E"/>
    <w:rsid w:val="06321FB6"/>
    <w:rsid w:val="065B315F"/>
    <w:rsid w:val="0694755A"/>
    <w:rsid w:val="07F01604"/>
    <w:rsid w:val="0ADF474F"/>
    <w:rsid w:val="0C1B4F42"/>
    <w:rsid w:val="0D4A1048"/>
    <w:rsid w:val="0DDE1E39"/>
    <w:rsid w:val="106C64C8"/>
    <w:rsid w:val="11B85B3D"/>
    <w:rsid w:val="1438389B"/>
    <w:rsid w:val="145269F7"/>
    <w:rsid w:val="154D5ED8"/>
    <w:rsid w:val="15AD6E5E"/>
    <w:rsid w:val="15B97588"/>
    <w:rsid w:val="162F65E9"/>
    <w:rsid w:val="167108A7"/>
    <w:rsid w:val="17E66E8A"/>
    <w:rsid w:val="180375F3"/>
    <w:rsid w:val="185365BF"/>
    <w:rsid w:val="18956899"/>
    <w:rsid w:val="18CA199E"/>
    <w:rsid w:val="1A9116E3"/>
    <w:rsid w:val="1B230F29"/>
    <w:rsid w:val="1B4B33C6"/>
    <w:rsid w:val="1BD0770C"/>
    <w:rsid w:val="1BE410A8"/>
    <w:rsid w:val="1C487D50"/>
    <w:rsid w:val="1C8C2C61"/>
    <w:rsid w:val="1D1C5FC0"/>
    <w:rsid w:val="1E476097"/>
    <w:rsid w:val="1EF04B68"/>
    <w:rsid w:val="21404B56"/>
    <w:rsid w:val="21492CC8"/>
    <w:rsid w:val="21BF42ED"/>
    <w:rsid w:val="22FE24FD"/>
    <w:rsid w:val="244158FA"/>
    <w:rsid w:val="24A0493A"/>
    <w:rsid w:val="26294BBD"/>
    <w:rsid w:val="265C392E"/>
    <w:rsid w:val="26AA670C"/>
    <w:rsid w:val="26BC71A3"/>
    <w:rsid w:val="275C47D0"/>
    <w:rsid w:val="289A254E"/>
    <w:rsid w:val="293959C0"/>
    <w:rsid w:val="295507AF"/>
    <w:rsid w:val="2AB90B79"/>
    <w:rsid w:val="2AC66B4F"/>
    <w:rsid w:val="2AD90646"/>
    <w:rsid w:val="2BF5038A"/>
    <w:rsid w:val="2D097D54"/>
    <w:rsid w:val="2D726F36"/>
    <w:rsid w:val="2DA42713"/>
    <w:rsid w:val="2DB4438A"/>
    <w:rsid w:val="2DBB098D"/>
    <w:rsid w:val="2EAA23AA"/>
    <w:rsid w:val="2FEE50F3"/>
    <w:rsid w:val="30780C48"/>
    <w:rsid w:val="31A24927"/>
    <w:rsid w:val="31D81A60"/>
    <w:rsid w:val="32A24566"/>
    <w:rsid w:val="33A20147"/>
    <w:rsid w:val="33D56AE0"/>
    <w:rsid w:val="341862D2"/>
    <w:rsid w:val="35446916"/>
    <w:rsid w:val="35FD7EE5"/>
    <w:rsid w:val="375B12F7"/>
    <w:rsid w:val="39535D84"/>
    <w:rsid w:val="39784260"/>
    <w:rsid w:val="3A682C33"/>
    <w:rsid w:val="3AAA6566"/>
    <w:rsid w:val="3B255741"/>
    <w:rsid w:val="3B70021C"/>
    <w:rsid w:val="3C5E0AC9"/>
    <w:rsid w:val="3CCC1252"/>
    <w:rsid w:val="3CDC0F86"/>
    <w:rsid w:val="3DBA2A5B"/>
    <w:rsid w:val="3E2136B9"/>
    <w:rsid w:val="3FB51795"/>
    <w:rsid w:val="40714824"/>
    <w:rsid w:val="407C4ED3"/>
    <w:rsid w:val="41243966"/>
    <w:rsid w:val="412F7CD9"/>
    <w:rsid w:val="41C00631"/>
    <w:rsid w:val="427D1648"/>
    <w:rsid w:val="42C5444E"/>
    <w:rsid w:val="440C3942"/>
    <w:rsid w:val="44704335"/>
    <w:rsid w:val="45F173FE"/>
    <w:rsid w:val="4678706D"/>
    <w:rsid w:val="474B7EE4"/>
    <w:rsid w:val="474F2418"/>
    <w:rsid w:val="47CC58C3"/>
    <w:rsid w:val="47F52016"/>
    <w:rsid w:val="48A24A27"/>
    <w:rsid w:val="48C67CD3"/>
    <w:rsid w:val="497A22BB"/>
    <w:rsid w:val="4BEA588D"/>
    <w:rsid w:val="4BEE2637"/>
    <w:rsid w:val="4C997B78"/>
    <w:rsid w:val="4D053352"/>
    <w:rsid w:val="4D176A3D"/>
    <w:rsid w:val="4D2357BF"/>
    <w:rsid w:val="4E740CB2"/>
    <w:rsid w:val="4F15665E"/>
    <w:rsid w:val="4FF941E1"/>
    <w:rsid w:val="5109409E"/>
    <w:rsid w:val="51624BA2"/>
    <w:rsid w:val="517D7C2E"/>
    <w:rsid w:val="51B70228"/>
    <w:rsid w:val="51F021AD"/>
    <w:rsid w:val="5221791A"/>
    <w:rsid w:val="52D1315C"/>
    <w:rsid w:val="52F40FEE"/>
    <w:rsid w:val="530C1269"/>
    <w:rsid w:val="53865F36"/>
    <w:rsid w:val="54630336"/>
    <w:rsid w:val="5654366C"/>
    <w:rsid w:val="587C29ED"/>
    <w:rsid w:val="58C168E5"/>
    <w:rsid w:val="58DC502F"/>
    <w:rsid w:val="59B612F6"/>
    <w:rsid w:val="59E36A9E"/>
    <w:rsid w:val="5A2049A0"/>
    <w:rsid w:val="5B842DFD"/>
    <w:rsid w:val="5BD20FD7"/>
    <w:rsid w:val="5BEE1D97"/>
    <w:rsid w:val="5C451351"/>
    <w:rsid w:val="5CFE5733"/>
    <w:rsid w:val="5E022D36"/>
    <w:rsid w:val="5EF85B71"/>
    <w:rsid w:val="5F32421B"/>
    <w:rsid w:val="610C3DDD"/>
    <w:rsid w:val="613237F8"/>
    <w:rsid w:val="6153717E"/>
    <w:rsid w:val="61A75460"/>
    <w:rsid w:val="62300A2A"/>
    <w:rsid w:val="639253A6"/>
    <w:rsid w:val="639C1186"/>
    <w:rsid w:val="64477EBB"/>
    <w:rsid w:val="651E514C"/>
    <w:rsid w:val="652965D7"/>
    <w:rsid w:val="65891DC8"/>
    <w:rsid w:val="65AA6219"/>
    <w:rsid w:val="66F46A81"/>
    <w:rsid w:val="698B4C56"/>
    <w:rsid w:val="6A7E2163"/>
    <w:rsid w:val="6BB73646"/>
    <w:rsid w:val="6BC94161"/>
    <w:rsid w:val="6C0B016A"/>
    <w:rsid w:val="6C1C24D9"/>
    <w:rsid w:val="6CB6636D"/>
    <w:rsid w:val="6CDB5195"/>
    <w:rsid w:val="6CE355F5"/>
    <w:rsid w:val="6DE56BDD"/>
    <w:rsid w:val="6DFD0A51"/>
    <w:rsid w:val="6E8F5EF6"/>
    <w:rsid w:val="6EAF5859"/>
    <w:rsid w:val="7085241C"/>
    <w:rsid w:val="709F3282"/>
    <w:rsid w:val="716A3EC5"/>
    <w:rsid w:val="720A320D"/>
    <w:rsid w:val="72E94CCB"/>
    <w:rsid w:val="73E20F21"/>
    <w:rsid w:val="73F9563A"/>
    <w:rsid w:val="747404D0"/>
    <w:rsid w:val="7668330D"/>
    <w:rsid w:val="77A55FA2"/>
    <w:rsid w:val="78292E26"/>
    <w:rsid w:val="798D6A43"/>
    <w:rsid w:val="79DA3142"/>
    <w:rsid w:val="7A1E458E"/>
    <w:rsid w:val="7A4A3CF9"/>
    <w:rsid w:val="7ADC3F36"/>
    <w:rsid w:val="7AF16C80"/>
    <w:rsid w:val="7B0A3FC4"/>
    <w:rsid w:val="7C173C3F"/>
    <w:rsid w:val="7CF46746"/>
    <w:rsid w:val="7DE642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0" w:qFormat="1"/>
    <w:lsdException w:name="toc 2" w:uiPriority="39" w:unhideWhenUsed="0" w:qFormat="1"/>
    <w:lsdException w:name="toc 3" w:uiPriority="39" w:unhideWhenUsed="0" w:qFormat="1"/>
    <w:lsdException w:name="toc 4" w:unhideWhenUsed="0" w:qFormat="1"/>
    <w:lsdException w:name="toc 5" w:unhideWhenUsed="0" w:qFormat="1"/>
    <w:lsdException w:name="toc 6" w:unhideWhenUsed="0" w:qFormat="1"/>
    <w:lsdException w:name="toc 7" w:unhideWhenUsed="0" w:qFormat="1"/>
    <w:lsdException w:name="toc 8" w:unhideWhenUsed="0" w:qFormat="1"/>
    <w:lsdException w:name="toc 9" w:unhideWhenUsed="0" w:qFormat="1"/>
    <w:lsdException w:name="header" w:unhideWhenUsed="0"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iPriority="22" w:unhideWhenUsed="0" w:qFormat="1"/>
    <w:lsdException w:name="Emphasis" w:semiHidden="0" w:uiPriority="20" w:unhideWhenUsed="0" w:qFormat="1"/>
    <w:lsdException w:name="Document Map"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99" w:unhideWhenUsed="0"/>
    <w:lsdException w:name="Quote" w:uiPriority="99" w:unhideWhenUsed="0"/>
    <w:lsdException w:name="Intense Quote"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4D3"/>
    <w:pPr>
      <w:widowControl w:val="0"/>
      <w:spacing w:line="312" w:lineRule="auto"/>
      <w:ind w:firstLineChars="200" w:firstLine="723"/>
    </w:pPr>
    <w:rPr>
      <w:kern w:val="2"/>
      <w:sz w:val="28"/>
      <w:szCs w:val="22"/>
    </w:rPr>
  </w:style>
  <w:style w:type="paragraph" w:styleId="1">
    <w:name w:val="heading 1"/>
    <w:basedOn w:val="a"/>
    <w:next w:val="a"/>
    <w:qFormat/>
    <w:rsid w:val="00D544D3"/>
    <w:pPr>
      <w:keepNext/>
      <w:keepLines/>
      <w:spacing w:line="240" w:lineRule="auto"/>
      <w:ind w:firstLineChars="0" w:firstLine="0"/>
      <w:jc w:val="center"/>
      <w:outlineLvl w:val="0"/>
    </w:pPr>
    <w:rPr>
      <w:b/>
      <w:kern w:val="44"/>
      <w:sz w:val="36"/>
    </w:rPr>
  </w:style>
  <w:style w:type="paragraph" w:styleId="2">
    <w:name w:val="heading 2"/>
    <w:basedOn w:val="a"/>
    <w:next w:val="a"/>
    <w:unhideWhenUsed/>
    <w:qFormat/>
    <w:rsid w:val="00D544D3"/>
    <w:pPr>
      <w:keepNext/>
      <w:keepLines/>
      <w:spacing w:before="160" w:line="360" w:lineRule="auto"/>
      <w:ind w:firstLine="883"/>
      <w:outlineLvl w:val="1"/>
    </w:pPr>
    <w:rPr>
      <w:b/>
    </w:rPr>
  </w:style>
  <w:style w:type="paragraph" w:styleId="3">
    <w:name w:val="heading 3"/>
    <w:basedOn w:val="a"/>
    <w:next w:val="a"/>
    <w:link w:val="3Char"/>
    <w:unhideWhenUsed/>
    <w:qFormat/>
    <w:rsid w:val="00D544D3"/>
    <w:pPr>
      <w:keepNext/>
      <w:keepLines/>
      <w:spacing w:line="360" w:lineRule="auto"/>
      <w:outlineLvl w:val="2"/>
    </w:pPr>
    <w:rPr>
      <w:rFonts w:eastAsia="楷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D544D3"/>
    <w:pPr>
      <w:ind w:left="1680"/>
    </w:pPr>
    <w:rPr>
      <w:rFonts w:ascii="Calibri" w:hAnsi="Calibri"/>
      <w:sz w:val="18"/>
      <w:szCs w:val="18"/>
    </w:rPr>
  </w:style>
  <w:style w:type="paragraph" w:styleId="a3">
    <w:name w:val="Document Map"/>
    <w:basedOn w:val="a"/>
    <w:link w:val="Char"/>
    <w:qFormat/>
    <w:rsid w:val="00D544D3"/>
    <w:rPr>
      <w:rFonts w:ascii="宋体"/>
      <w:sz w:val="18"/>
      <w:szCs w:val="18"/>
    </w:rPr>
  </w:style>
  <w:style w:type="paragraph" w:styleId="a4">
    <w:name w:val="Body Text"/>
    <w:basedOn w:val="a"/>
    <w:link w:val="Char0"/>
    <w:uiPriority w:val="99"/>
    <w:qFormat/>
    <w:rsid w:val="00D544D3"/>
    <w:pPr>
      <w:spacing w:line="240" w:lineRule="auto"/>
      <w:ind w:firstLineChars="0" w:firstLine="0"/>
      <w:jc w:val="both"/>
    </w:pPr>
    <w:rPr>
      <w:rFonts w:ascii="Calibri" w:eastAsia="华文仿宋" w:hAnsi="Calibri"/>
      <w:kern w:val="0"/>
      <w:sz w:val="30"/>
      <w:szCs w:val="24"/>
    </w:rPr>
  </w:style>
  <w:style w:type="paragraph" w:styleId="5">
    <w:name w:val="toc 5"/>
    <w:basedOn w:val="a"/>
    <w:next w:val="a"/>
    <w:qFormat/>
    <w:rsid w:val="00D544D3"/>
    <w:pPr>
      <w:ind w:left="1120"/>
    </w:pPr>
    <w:rPr>
      <w:rFonts w:ascii="Calibri" w:hAnsi="Calibri"/>
      <w:sz w:val="18"/>
      <w:szCs w:val="18"/>
    </w:rPr>
  </w:style>
  <w:style w:type="paragraph" w:styleId="30">
    <w:name w:val="toc 3"/>
    <w:basedOn w:val="a"/>
    <w:next w:val="a"/>
    <w:uiPriority w:val="39"/>
    <w:qFormat/>
    <w:rsid w:val="00D544D3"/>
    <w:pPr>
      <w:ind w:left="560"/>
    </w:pPr>
    <w:rPr>
      <w:rFonts w:ascii="Calibri" w:hAnsi="Calibri"/>
      <w:i/>
      <w:iCs/>
      <w:sz w:val="20"/>
      <w:szCs w:val="20"/>
    </w:rPr>
  </w:style>
  <w:style w:type="paragraph" w:styleId="8">
    <w:name w:val="toc 8"/>
    <w:basedOn w:val="a"/>
    <w:next w:val="a"/>
    <w:qFormat/>
    <w:rsid w:val="00D544D3"/>
    <w:pPr>
      <w:ind w:left="1960"/>
    </w:pPr>
    <w:rPr>
      <w:rFonts w:ascii="Calibri" w:hAnsi="Calibri"/>
      <w:sz w:val="18"/>
      <w:szCs w:val="18"/>
    </w:rPr>
  </w:style>
  <w:style w:type="paragraph" w:styleId="a5">
    <w:name w:val="Balloon Text"/>
    <w:basedOn w:val="a"/>
    <w:link w:val="Char1"/>
    <w:qFormat/>
    <w:rsid w:val="00D544D3"/>
    <w:pPr>
      <w:spacing w:line="240" w:lineRule="auto"/>
    </w:pPr>
    <w:rPr>
      <w:sz w:val="18"/>
      <w:szCs w:val="18"/>
    </w:rPr>
  </w:style>
  <w:style w:type="paragraph" w:styleId="a6">
    <w:name w:val="footer"/>
    <w:basedOn w:val="a"/>
    <w:link w:val="Char2"/>
    <w:uiPriority w:val="99"/>
    <w:unhideWhenUsed/>
    <w:qFormat/>
    <w:rsid w:val="00D544D3"/>
    <w:pPr>
      <w:tabs>
        <w:tab w:val="center" w:pos="4153"/>
        <w:tab w:val="right" w:pos="8306"/>
      </w:tabs>
      <w:snapToGrid w:val="0"/>
    </w:pPr>
    <w:rPr>
      <w:sz w:val="18"/>
      <w:szCs w:val="18"/>
    </w:rPr>
  </w:style>
  <w:style w:type="paragraph" w:styleId="a7">
    <w:name w:val="header"/>
    <w:basedOn w:val="a"/>
    <w:qFormat/>
    <w:rsid w:val="00D544D3"/>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sz w:val="18"/>
    </w:rPr>
  </w:style>
  <w:style w:type="paragraph" w:styleId="10">
    <w:name w:val="toc 1"/>
    <w:next w:val="a"/>
    <w:uiPriority w:val="39"/>
    <w:qFormat/>
    <w:rsid w:val="00D544D3"/>
    <w:pPr>
      <w:spacing w:before="120" w:after="120" w:line="360" w:lineRule="auto"/>
    </w:pPr>
    <w:rPr>
      <w:rFonts w:ascii="Calibri" w:hAnsi="Calibri"/>
      <w:bCs/>
      <w:caps/>
      <w:kern w:val="2"/>
      <w:sz w:val="32"/>
    </w:rPr>
  </w:style>
  <w:style w:type="paragraph" w:styleId="4">
    <w:name w:val="toc 4"/>
    <w:basedOn w:val="a"/>
    <w:next w:val="a"/>
    <w:qFormat/>
    <w:rsid w:val="00D544D3"/>
    <w:pPr>
      <w:ind w:left="840"/>
    </w:pPr>
    <w:rPr>
      <w:rFonts w:ascii="Calibri" w:hAnsi="Calibri"/>
      <w:sz w:val="18"/>
      <w:szCs w:val="18"/>
    </w:rPr>
  </w:style>
  <w:style w:type="paragraph" w:styleId="6">
    <w:name w:val="toc 6"/>
    <w:basedOn w:val="a"/>
    <w:next w:val="a"/>
    <w:qFormat/>
    <w:rsid w:val="00D544D3"/>
    <w:pPr>
      <w:ind w:left="1400"/>
    </w:pPr>
    <w:rPr>
      <w:rFonts w:ascii="Calibri" w:hAnsi="Calibri"/>
      <w:sz w:val="18"/>
      <w:szCs w:val="18"/>
    </w:rPr>
  </w:style>
  <w:style w:type="paragraph" w:styleId="20">
    <w:name w:val="toc 2"/>
    <w:basedOn w:val="a"/>
    <w:next w:val="a"/>
    <w:uiPriority w:val="39"/>
    <w:qFormat/>
    <w:rsid w:val="00D544D3"/>
    <w:pPr>
      <w:ind w:left="280"/>
    </w:pPr>
    <w:rPr>
      <w:rFonts w:ascii="Calibri" w:hAnsi="Calibri"/>
      <w:smallCaps/>
      <w:sz w:val="32"/>
      <w:szCs w:val="20"/>
    </w:rPr>
  </w:style>
  <w:style w:type="paragraph" w:styleId="9">
    <w:name w:val="toc 9"/>
    <w:basedOn w:val="a"/>
    <w:next w:val="a"/>
    <w:qFormat/>
    <w:rsid w:val="00D544D3"/>
    <w:pPr>
      <w:ind w:left="2240"/>
    </w:pPr>
    <w:rPr>
      <w:rFonts w:ascii="Calibri" w:hAnsi="Calibri"/>
      <w:sz w:val="18"/>
      <w:szCs w:val="18"/>
    </w:rPr>
  </w:style>
  <w:style w:type="paragraph" w:styleId="a8">
    <w:name w:val="Normal (Web)"/>
    <w:basedOn w:val="a"/>
    <w:uiPriority w:val="99"/>
    <w:unhideWhenUsed/>
    <w:qFormat/>
    <w:rsid w:val="00D544D3"/>
    <w:pPr>
      <w:widowControl/>
      <w:spacing w:before="100" w:beforeAutospacing="1" w:after="100" w:afterAutospacing="1"/>
    </w:pPr>
    <w:rPr>
      <w:rFonts w:ascii="宋体" w:hAnsi="宋体" w:cs="宋体"/>
      <w:kern w:val="0"/>
      <w:sz w:val="24"/>
      <w:szCs w:val="24"/>
    </w:rPr>
  </w:style>
  <w:style w:type="character" w:styleId="a9">
    <w:name w:val="Strong"/>
    <w:basedOn w:val="a0"/>
    <w:uiPriority w:val="22"/>
    <w:qFormat/>
    <w:rsid w:val="00D544D3"/>
    <w:rPr>
      <w:b/>
    </w:rPr>
  </w:style>
  <w:style w:type="character" w:styleId="aa">
    <w:name w:val="Emphasis"/>
    <w:basedOn w:val="a0"/>
    <w:uiPriority w:val="20"/>
    <w:qFormat/>
    <w:rsid w:val="00D544D3"/>
    <w:rPr>
      <w:i/>
      <w:iCs/>
    </w:rPr>
  </w:style>
  <w:style w:type="character" w:styleId="ab">
    <w:name w:val="Hyperlink"/>
    <w:basedOn w:val="a0"/>
    <w:uiPriority w:val="99"/>
    <w:unhideWhenUsed/>
    <w:qFormat/>
    <w:rsid w:val="00D544D3"/>
    <w:rPr>
      <w:color w:val="0563C1"/>
      <w:u w:val="single"/>
    </w:rPr>
  </w:style>
  <w:style w:type="table" w:styleId="ac">
    <w:name w:val="Table Grid"/>
    <w:basedOn w:val="a1"/>
    <w:qFormat/>
    <w:rsid w:val="00D544D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99"/>
    <w:qFormat/>
    <w:rsid w:val="00D544D3"/>
    <w:pPr>
      <w:ind w:firstLine="420"/>
    </w:pPr>
  </w:style>
  <w:style w:type="character" w:customStyle="1" w:styleId="3Char">
    <w:name w:val="标题 3 Char"/>
    <w:link w:val="3"/>
    <w:qFormat/>
    <w:rsid w:val="00D544D3"/>
    <w:rPr>
      <w:rFonts w:ascii="Times New Roman" w:eastAsia="楷体" w:hAnsi="Times New Roman"/>
      <w:sz w:val="28"/>
    </w:rPr>
  </w:style>
  <w:style w:type="character" w:customStyle="1" w:styleId="Char2">
    <w:name w:val="页脚 Char"/>
    <w:basedOn w:val="a0"/>
    <w:link w:val="a6"/>
    <w:uiPriority w:val="99"/>
    <w:qFormat/>
    <w:rsid w:val="00D544D3"/>
    <w:rPr>
      <w:kern w:val="2"/>
      <w:sz w:val="18"/>
      <w:szCs w:val="18"/>
    </w:rPr>
  </w:style>
  <w:style w:type="character" w:customStyle="1" w:styleId="Char1">
    <w:name w:val="批注框文本 Char"/>
    <w:basedOn w:val="a0"/>
    <w:link w:val="a5"/>
    <w:qFormat/>
    <w:rsid w:val="00D544D3"/>
    <w:rPr>
      <w:kern w:val="2"/>
      <w:sz w:val="18"/>
      <w:szCs w:val="18"/>
    </w:rPr>
  </w:style>
  <w:style w:type="character" w:customStyle="1" w:styleId="Char0">
    <w:name w:val="正文文本 Char"/>
    <w:basedOn w:val="a0"/>
    <w:link w:val="a4"/>
    <w:uiPriority w:val="99"/>
    <w:qFormat/>
    <w:rsid w:val="00D544D3"/>
    <w:rPr>
      <w:rFonts w:ascii="Calibri" w:eastAsia="华文仿宋" w:hAnsi="Calibri"/>
      <w:sz w:val="30"/>
      <w:szCs w:val="24"/>
    </w:rPr>
  </w:style>
  <w:style w:type="character" w:customStyle="1" w:styleId="bjh-p">
    <w:name w:val="bjh-p"/>
    <w:basedOn w:val="a0"/>
    <w:qFormat/>
    <w:rsid w:val="00D544D3"/>
  </w:style>
  <w:style w:type="character" w:customStyle="1" w:styleId="bjh-strong">
    <w:name w:val="bjh-strong"/>
    <w:basedOn w:val="a0"/>
    <w:qFormat/>
    <w:rsid w:val="00D544D3"/>
  </w:style>
  <w:style w:type="character" w:customStyle="1" w:styleId="Char">
    <w:name w:val="文档结构图 Char"/>
    <w:basedOn w:val="a0"/>
    <w:link w:val="a3"/>
    <w:rsid w:val="00D544D3"/>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36</Pages>
  <Words>10552</Words>
  <Characters>10658</Characters>
  <Application>Microsoft Office Word</Application>
  <DocSecurity>0</DocSecurity>
  <Lines>592</Lines>
  <Paragraphs>392</Paragraphs>
  <ScaleCrop>false</ScaleCrop>
  <Company>Micorosoft</Company>
  <LinksUpToDate>false</LinksUpToDate>
  <CharactersWithSpaces>20818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沈阳市“十四五”文物保护利用和科技创新</dc:title>
  <dc:creator>Administrator</dc:creator>
  <cp:lastModifiedBy>（文旅局）总收发</cp:lastModifiedBy>
  <cp:revision>44</cp:revision>
  <cp:lastPrinted>2022-12-01T00:24:00Z</cp:lastPrinted>
  <dcterms:created xsi:type="dcterms:W3CDTF">2022-11-24T12:37:00Z</dcterms:created>
  <dcterms:modified xsi:type="dcterms:W3CDTF">2022-12-06T03:01:00Z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y fmtid="{D5CDD505-2E9C-101B-9397-08002B2CF9AE}" pid="3" name="ICV">
    <vt:lpwstr>455FED5DC5024B75B14948B2342CA5BA</vt:lpwstr>
  </property>
</Properties>
</file>